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LuftZuVO (Sachsen)</w:t>
      </w:r>
    </w:p>
    <w:p>
      <w:r>
        <w:rPr>
          <w:color w:val="555555"/>
          <w:sz w:val="18"/>
        </w:rPr>
        <w:t xml:space="preserve">Sächsische Luftverkehrszuständigkeitsverordnung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verordnet:</w:t>
      </w:r>
    </w:p>
    <w:p>
      <w:r>
        <w:t xml:space="preserve">1. durch die Staatsregierung auf Grund von § 10 Abs. 1 Satz 1, Abs. 2 Satz 1 Nr. 1 des Luftverkehrsgesetzes ( LuftVG ) in der Fassung der Bekanntmachung vom 27. März 1999 (BGBl. I S. 550), das zuletzt durch Artikel 1 des Gesetzes vom 24. Mai 2006 (BGBl. I S. 1223) geändert worden ist,</w:t>
      </w:r>
    </w:p>
    <w:p>
      <w:r>
        <w:t xml:space="preserve">2. durch das Sächsische Staatsministerium für Wirtschaft und Arbeit auf Grund von § 16 Abs. 1 Satz 2 Nr. 2 des Gesetzes über die Verwaltungsorganisation des Freistaates Sachsen (Sächsisches Verwaltungsorganisationsgesetz – SächsVwOrgG ) vom 25. November 2003 (SächsGVBl. S. 899), das zuletzt durch Artikel 2 des Gesetzes vom 9. September 2005 (SächsGVBl. S. 257, 258) geändert worden ist, mit Zustimmung der Staatsregierung:</w:t>
      </w:r>
    </w:p>
    <w:p>
      <w:r>
        <w:rPr>
          <w:color w:val="555555"/>
          <w:sz w:val="17"/>
        </w:rPr>
        <w:t xml:space="preserve">Zitiervorschlag: Eingangsformel LuftZuVO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