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LuftZuVO (Sachsen) — Inkrafttreten und Außerkrafttreten</w:t>
      </w:r>
    </w:p>
    <w:p>
      <w:r>
        <w:rPr>
          <w:color w:val="555555"/>
          <w:sz w:val="18"/>
        </w:rPr>
        <w:t xml:space="preserve">Sächsische Luftverkehrszuständigkeitsverordnung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treten außer Kraft:</w:t>
      </w:r>
    </w:p>
    <w:p>
      <w:r>
        <w:t xml:space="preserve">1. die Verordnung des Sächsischen Staatsministeriums für Wirtschaft und Arbeit über Zuständigkeiten auf dem Gebiet der Luftverkehrsverwaltung (LuftZustVO) vom 7. Februar 1995 (SächsGVBl. S. 99), zuletzt geändert durch die Verordnung vom 24. Juni 1998 (SächsGVBl. S. 289) und</w:t>
      </w:r>
    </w:p>
    <w:p>
      <w:r>
        <w:t xml:space="preserve">2. die Verordnung der Sächsischen Staatsregierung über die Planfeststellungsbehörde nach dem Luftverkehrsgesetz vom 3. September 1993 (SächsGVBl. S. 839), geändert durch Verordnung vom 12. Dezember 1995 (SächsGVBl. S. 417)</w:t>
      </w:r>
    </w:p>
    <w:p>
      <w:r>
        <w:t xml:space="preserve">Dresden, den 23. August 2006</w:t>
      </w:r>
    </w:p>
    <w:p>
      <w:r>
        <w:t xml:space="preserve">Der Ministerpräsident</w:t>
      </w:r>
    </w:p>
    <w:p>
      <w:r>
        <w:t xml:space="preserve">Prof. Dr. Georg Milbradt</w:t>
      </w:r>
    </w:p>
    <w:p>
      <w:r>
        <w:t xml:space="preserve">Der Staatsminister</w:t>
      </w:r>
    </w:p>
    <w:p>
      <w:r>
        <w:t xml:space="preserve">für Wirtschaft und Arbeit</w:t>
      </w:r>
    </w:p>
    <w:p>
      <w:r>
        <w:t xml:space="preserve">Thomas Jurk</w:t>
      </w:r>
    </w:p>
    <w:p>
      <w:r>
        <w:rPr>
          <w:color w:val="555555"/>
          <w:sz w:val="17"/>
        </w:rPr>
        <w:t xml:space="preserve">Zitiervorschlag: § 3 LuftZuVO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https://recht.nulegal.eu/gesetze/LuftZuVO/3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