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LuftVZO — (zu § 48c) Zu berücksichtigende Informationen gemäß § 48c Abs. 1</w:t>
      </w:r>
    </w:p>
    <w:p>
      <w:r>
        <w:rPr>
          <w:color w:val="555555"/>
          <w:sz w:val="18"/>
        </w:rPr>
        <w:t xml:space="preserve">Luftverkehrs-Zulassungs-Ordnung</w:t>
      </w:r>
    </w:p>
    <w:p>
      <w:r>
        <w:rPr>
          <w:color w:val="555555"/>
          <w:sz w:val="18"/>
        </w:rPr>
        <w:t xml:space="preserve">Stand: 10.06.2019 (konsolidierte Textfassung, kein amtliches Inkrafttretensdatum)</w:t>
      </w:r>
    </w:p>
    <w:p>
      <w:r>
        <w:t xml:space="preserve">(Fundstelle: BGBl. I 2008, 1280)</w:t>
      </w:r>
    </w:p>
    <w:p>
      <w:pPr>
        <w:ind w:left="420"/>
      </w:pPr>
      <w:r>
        <w:t xml:space="preserve">1. Aktueller Stand</w:t>
      </w:r>
    </w:p>
    <w:p>
      <w:pPr>
        <w:ind w:left="420"/>
      </w:pPr>
      <w:r>
        <w:t xml:space="preserve">1.1 Beschreibung des Flughafens, einschließlich Angaben über Kapazität, Lage, Umgebung, Flugverkehrsaufkommen, Verkehrsmix und Startbahnmix.</w:t>
      </w:r>
    </w:p>
    <w:p>
      <w:pPr>
        <w:ind w:left="420"/>
      </w:pPr>
      <w:r>
        <w:t xml:space="preserve">1.2 Beschreibung der Umweltschutzziele für den Flughafen und vor dem Hintergrund des ganzen Landes.</w:t>
      </w:r>
    </w:p>
    <w:p>
      <w:pPr>
        <w:ind w:left="420"/>
      </w:pPr>
      <w:r>
        <w:t xml:space="preserve">1.3 Angaben über Lärmkonturen des laufenden Jahres sowie der vergangenen Jahre - einschließlich der geschätzten Zahl der vom Fluglärm betroffenen Menschen. Beschreibung der für die Ermittlung der Konturen angewendeten Berechnungsmethode.</w:t>
      </w:r>
    </w:p>
    <w:p>
      <w:pPr>
        <w:ind w:left="420"/>
      </w:pPr>
      <w:r>
        <w:t xml:space="preserve">1.4 Beschreibung der bisherigen Maßnahmen zur Verminderung des Fluglärms: z. B. Angaben über den Landesentwicklungsplan und Raumordnung, Lärmschutzbereiche und Schallschutzprogramme, Betriebsverfahren wie PAN-OPS, Betriebsbeschränkungen, z. B. durch Festlegung von Lärmhöchstwerten, Einschränkung/Verbot nächtlicher Starts und Landungen, Lärmgebühren, Bevorzugungen bestimmter Start- und Landebahnen, Bevorzugung/Einhaltung bestimmter Strecken aus Lärmschutzgründen, Lärmüberwachung.</w:t>
      </w:r>
    </w:p>
    <w:p>
      <w:pPr>
        <w:ind w:left="420"/>
      </w:pPr>
      <w:r>
        <w:t xml:space="preserve">2. Prognose ohne neue Maßnahmen</w:t>
      </w:r>
    </w:p>
    <w:p>
      <w:pPr>
        <w:ind w:left="420"/>
      </w:pPr>
      <w:r>
        <w:t xml:space="preserve">2.1 Gegebenenfalls Beschreibung des bereits genehmigten oder vorgesehenen Flughafenausbaus, z. B. Kapazitätserweiterung, Ausbau von Start- und Landebahn und/oder Abfertigungsgebäuden sowie geplanter künftiger Verkehrsmix und erwartetes Wachstum.</w:t>
      </w:r>
    </w:p>
    <w:p>
      <w:pPr>
        <w:ind w:left="420"/>
      </w:pPr>
      <w:r>
        <w:t xml:space="preserve">2.2 Im Fall einer Kapazitätserweiterung: Nutzen der zusätzlichen Kapazität.</w:t>
      </w:r>
    </w:p>
    <w:p>
      <w:pPr>
        <w:ind w:left="420"/>
      </w:pPr>
      <w:r>
        <w:t xml:space="preserve">2.3 Beschreibung der Auswirkungen auf die Lärmsituation ohne weitere Maßnahmen sowie der bereits zur Verbesserung der Lärmsituation im selben Zeitraum geplanten Maßnahmen.</w:t>
      </w:r>
    </w:p>
    <w:p>
      <w:pPr>
        <w:ind w:left="420"/>
      </w:pPr>
      <w:r>
        <w:t xml:space="preserve">2.4 Voraussichtliche Lärmkonturen, einschließlich der geschätzten Zahl wahrscheinlich vom Fluglärm betroffener Menschen - es ist zwischen bestehenden und geplanten Wohngebieten zu unterscheiden.</w:t>
      </w:r>
    </w:p>
    <w:p>
      <w:pPr>
        <w:ind w:left="420"/>
      </w:pPr>
      <w:r>
        <w:t xml:space="preserve">2.5 Abschätzung der Folgen und der möglicherweise entstehenden Kosten, wenn nichts zur Verringerung der Auswirkungen des zunehmenden Lärms getan wird - falls diese erwartet werden.</w:t>
      </w:r>
    </w:p>
    <w:p>
      <w:pPr>
        <w:ind w:left="420"/>
      </w:pPr>
      <w:r>
        <w:t xml:space="preserve">3. Prüfung zusätzlicher Maßnahmen</w:t>
      </w:r>
    </w:p>
    <w:p>
      <w:pPr>
        <w:ind w:left="420"/>
      </w:pPr>
      <w:r>
        <w:t xml:space="preserve">3.1 Zusätzliche mögliche Maßnahmen im Rahmen der verschiedenen Möglichkeiten gemäß § 48b Abs. 1, und zwar in Grundzügen unter Angabe der wichtigsten Auswahlgründe. Beschreibung der für eine weitere Analyse ausgewählten Maßnahmen und Angaben über die Kosten ihrer Durchführung, erwartete Zahl der Nutznießer und zeitlicher Rahmen sowie Auflistung der einzelnen Maßnahmen nach dem Grad ihrer Gesamtwirksamkeit.</w:t>
      </w:r>
    </w:p>
    <w:p>
      <w:pPr>
        <w:ind w:left="420"/>
      </w:pPr>
      <w:r>
        <w:t xml:space="preserve">3.2 Einschätzung des Kosten-Wirksamkeits- oder des Kosten-Nutzen-Verhältnisses bei bestimmten Maßnahmen unter Berücksichtigung ihrer sozioökonomischen Auswirkungen auf die Flughafenbenutzer: Betreiber (Passagiere und Fracht), Reisende und anliegende Kommunen.</w:t>
      </w:r>
    </w:p>
    <w:p>
      <w:pPr>
        <w:ind w:left="420"/>
      </w:pPr>
      <w:r>
        <w:t xml:space="preserve">3.3 Überblick über die möglichen Auswirkungen der vorgeschlagenen Maßnahmen auf andere Flughäfen, Betreiber und sonstige Betroffene in Bezug auf die Umwelt und den Wettbewerb.</w:t>
      </w:r>
    </w:p>
    <w:p>
      <w:pPr>
        <w:ind w:left="420"/>
      </w:pPr>
      <w:r>
        <w:t xml:space="preserve">3.4 Begründung der Entscheidung für die ausgewählte Maßnahme.</w:t>
      </w:r>
    </w:p>
    <w:p>
      <w:pPr>
        <w:ind w:left="420"/>
      </w:pPr>
      <w:r>
        <w:t xml:space="preserve">3.5 Nichttechnische Zusammenfassung.</w:t>
      </w:r>
    </w:p>
    <w:p>
      <w:pPr>
        <w:ind w:left="420"/>
      </w:pPr>
      <w:r>
        <w:t xml:space="preserve">4. Verbindung zu der "Richtlinie 2002/49/EG des Europäischen Parlaments und des Rates zur Bewertung und Bekämpfung von Umgebungslärm" vom 25. Juni 2002 (ABl. EG Nr. L 189 S. 12)</w:t>
      </w:r>
    </w:p>
    <w:p>
      <w:pPr>
        <w:ind w:left="420"/>
      </w:pPr>
      <w:r>
        <w:t xml:space="preserve">4.1 Sind auf Grund dieser Richtlinie Lärmkarten angefertigt oder Aktionspläne aufgestellt worden, sind diese zur Erlangung der in dieser Anlage vorgesehenen Informationen heranzuziehen.</w:t>
      </w:r>
    </w:p>
    <w:p>
      <w:pPr>
        <w:ind w:left="420"/>
      </w:pPr>
      <w:r>
        <w:t xml:space="preserve">4.2 Bei der Einschätzung der Lärmbelastung (d. h. Lärmkonturen und Zahl der betroffenen Personen) sind die in der in Nummer 4 angeführten Richtlinie festgelegten gemeinsamen Lärmindizes L den und L night zu benutzen, so weit verfügbar.</w:t>
      </w:r>
    </w:p>
    <w:p>
      <w:r>
        <w:rPr>
          <w:color w:val="555555"/>
          <w:sz w:val="17"/>
        </w:rPr>
        <w:t xml:space="preserve">Zitiervorschlag: Anlage 2 LuftVZO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https://recht.nulegal.eu/gesetze/LuftVZO/anlage-2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