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LuftVZO — Genehmigungsbehörde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von Luftfahrtveranstaltungen wird</w:t>
      </w:r>
    </w:p>
    <w:p>
      <w:pPr>
        <w:ind w:left="420"/>
      </w:pPr>
      <w:r>
        <w:t xml:space="preserve">1. für Luftfahrtveranstaltungen, die nicht über ein Land hinausgehen, von der Luftfahrtbehörde des Landes, in dem die Veranstaltung stattfinden soll,</w:t>
      </w:r>
    </w:p>
    <w:p>
      <w:pPr>
        <w:ind w:left="420"/>
      </w:pPr>
      <w:r>
        <w:t xml:space="preserve">2. für Luftfahrtveranstaltungen, die über ein Land hinausgehen, von der im Einvernehmen mit den beteiligten Ländern vom Bundesministerium für Verkehr und digitale Infrastruktur beauftragten Landesluftfahrtbehörde,</w:t>
      </w:r>
    </w:p>
    <w:p>
      <w:pPr>
        <w:ind w:left="420"/>
      </w:pPr>
      <w:r>
        <w:t xml:space="preserve">3. in allen übrigen Fällen vom Luftfahrt-Bundesamt</w:t>
      </w:r>
    </w:p>
    <w:p>
      <w:r>
        <w:t xml:space="preserve">erteilt.</w:t>
      </w:r>
    </w:p>
    <w:p>
      <w:r>
        <w:rPr>
          <w:color w:val="555555"/>
          <w:sz w:val="17"/>
        </w:rPr>
        <w:t xml:space="preserve">Zitiervorschlag: § 73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