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45c LuftVZO — Beauftragter für das Sicherheitsmanagementsystem</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Das Flughafenunternehmen bestellt eine andere als die nach § 45 Abs. 4 Satz 1 bestellte Person als Beauftragten für das Sicherheitsmanagementsystem. § 45 Abs. 4 Satz 2 bis 4 gilt entsprechend. Der Beauftragte berät die Unternehmensleitung in allen Angelegenheiten, die für Einrichtung, Betrieb und Fortentwicklung des Sicherheitsmanagementsystems von Bedeutung sind. Die Unternehmensleitung hat den Beauftragten bei der Erfüllung seiner Aufgaben zu unterstützen und ihn soweit erforderlich von sonstigen betrieblichen Aufgaben freizustellen. Sie hat ihm insbesondere, soweit dies zur Aufgabenerfüllung erforderlich ist, Hilfspersonal sowie Räume, Einrichtungen und Mittel zur Verfügung zu stellen.</w:t>
      </w:r>
    </w:p>
    <w:p>
      <w:r>
        <w:t xml:space="preserve">(2) Das Flughafenunternehmen stellt durch innerbetriebliche Organisationsmaßnahmen sicher, dass der Beauftragte sich persönlich unmittelbar über alle Umstände informieren kann, die für das Sicherheitsmanagementsystem von Bedeutung sind und seine diesbezüglichen Vorschläge und Bedenken schriftlich oder mündlich unmittelbar der Unternehmensleitung unterbreiten kann. Bei nicht ausgeräumten Meinungsunterschieden über solche Umstände kann der Beauftragte von der Unternehmensleitung verlangen, ihn über die wesentlichen Gründe ihrer Haltung zu unterrichten.</w:t>
      </w:r>
    </w:p>
    <w:p>
      <w:r>
        <w:t xml:space="preserve">(3) Das Flughafenunternehmen darf Beauftragte für das Sicherheitsmanagementsystem und deren Hilfspersonal wegen der Erfüllung der übertragenen Aufgaben nicht benachteiligen. Der Widerruf der Bestellung als Beauftragter für das Sicherheitsmanagementsystem bedarf der Zustimmung der Genehmigungsbehörde.</w:t>
      </w:r>
    </w:p>
    <w:p>
      <w:r>
        <w:rPr>
          <w:color w:val="555555"/>
          <w:sz w:val="17"/>
        </w:rPr>
        <w:t xml:space="preserve">Zitiervorschlag: § 45c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https://recht.nulegal.eu/gesetze/LuftVZO/45c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