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LuftVZO — Betriebsaufnahme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Flughafen darf erst in Betrieb genommen werden, wenn</w:t>
      </w:r>
    </w:p>
    <w:p>
      <w:pPr>
        <w:ind w:left="420"/>
      </w:pPr>
      <w:r>
        <w:t xml:space="preserve">1. die Genehmigungsbehörde dies auf Grund einer Abnahmeprüfung gestattet hat und</w:t>
      </w:r>
    </w:p>
    <w:p>
      <w:pPr>
        <w:ind w:left="420"/>
      </w:pPr>
      <w:r>
        <w:t xml:space="preserve">2. ein Zeugnis nach Artikel 8a der Verordnung (EG) Nr. 216/2008 in der jeweils geltenden Fassung in Verbindung mit Anhang II ADR.AR.C.035 der Verordnung (EU) Nr. 139/2014 der Europäischen Kommission vom 12. Februar 2014 zur Festlegung von Anforderungen und Verwaltungsverfahren in Bezug auf Flugplätze gemäß der Verordnung (EG) Nr. 216/2008 des Europäischen Parlaments und des Rates (ABl. L 44 vom 14.2.2014, S. 1) in der jeweils geltenden Fassung erteilt worden ist.</w:t>
      </w:r>
    </w:p>
    <w:p>
      <w:r>
        <w:t xml:space="preserve">(2) Die Genehmigungsbehörde veranlasst die Bekanntmachung der Betriebsaufnahme in den Nachrichten für Luftfahrer.</w:t>
      </w:r>
    </w:p>
    <w:p>
      <w:r>
        <w:t xml:space="preserve">(3) Die Absätze 1 und 2 sind sinngemäß auf die Genehmigung wesentlicher Erweiterungen oder Änderungen der Anlage und des Betriebes anzuwenden.</w:t>
      </w:r>
    </w:p>
    <w:p>
      <w:r>
        <w:rPr>
          <w:color w:val="555555"/>
          <w:sz w:val="17"/>
        </w:rPr>
        <w:t xml:space="preserve">Zitiervorschlag: § 44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