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LuftVZO — Antrag auf Erteilung der Genehmigung</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Der Antrag auf Erteilung der Genehmigung muss enthalten</w:t>
      </w:r>
    </w:p>
    <w:p>
      <w:pPr>
        <w:ind w:left="420"/>
      </w:pPr>
      <w:r>
        <w:t xml:space="preserve">1. den Namen, Wohnsitz oder Sitz des Antragstellers, eine Erklärung über schwebende Strafverfahren und darüber, dass ein Führungszeugnis nach § 30 des Bundeszentralregistergesetzes zur Vorlage bei der Genehmigungsbehörde beantragt worden ist, bei juristischen Personen und Gesellschaften des Handelsrechts außerdem den Namen und Wohnsitz der vertretungsberechtigten Personen sowie auf Verlangen eine Bescheinigung des Registergerichts, dass die Eintragung in das Vereins-, Handels- oder Genossenschaftsregister nur noch von der Erteilung der Genehmigung abhängt,</w:t>
      </w:r>
    </w:p>
    <w:p>
      <w:pPr>
        <w:ind w:left="420"/>
      </w:pPr>
      <w:r>
        <w:t xml:space="preserve">2. die Angabe der Staatsangehörigkeit, sofern der Antragsteller eine natürliche Person ist,</w:t>
      </w:r>
    </w:p>
    <w:p>
      <w:pPr>
        <w:ind w:left="420"/>
      </w:pPr>
      <w:r>
        <w:t xml:space="preserve">3. den Nachweis der wirtschaftlichen Leistungsfähigkeit des Antragstellers,</w:t>
      </w:r>
    </w:p>
    <w:p>
      <w:pPr>
        <w:ind w:left="420"/>
      </w:pPr>
      <w:r>
        <w:t xml:space="preserve">4. die Angaben über die bestehenden örtlichen und baulichen Verhältnisse des Geländes, bei Wasserflughäfen auch über den Verkehr von Wasserfahrzeugen,</w:t>
      </w:r>
    </w:p>
    <w:p>
      <w:pPr>
        <w:ind w:left="420"/>
      </w:pPr>
      <w:r>
        <w:t xml:space="preserve">5. eine Beschreibung der geplanten Anlagen und Betriebseinrichtungen sowie der beabsichtigten Flug- und Flughafenbetriebsabwicklung, einschließlich eines Gutachtens zur Luftraumkapazität,</w:t>
      </w:r>
    </w:p>
    <w:p>
      <w:pPr>
        <w:ind w:left="780"/>
      </w:pPr>
      <w:r>
        <w:t xml:space="preserve">a) einen Übersichtsplan im Maßstab 1:25 000 mit Höhenschichtlinien, aus dem ersichtlich sind die Grenzen des Flughafens, die Anfluggrundlinien, die Einzelheiten des Ausbauplans, der Bauschutzbereich gegebenenfalls mit einem Vorschlag für Höhenfestlegungen nach den §§ 13 und 15 des Luftverkehrsgesetzes, die Rollbahnen, die Vorfeldflächen, die Bebauungszone mit Bauhöhen und die Luftfahrthindernisse im Bauschutzbereich, bei Wasserflughäfen außerdem die Wassertiefen, die Stromrichtung und -geschwindigkeit, die Fahrrinnen und die Anker- und Anlegestellen für Wasserfahrzeuge,</w:t>
      </w:r>
    </w:p>
    <w:p>
      <w:pPr>
        <w:ind w:left="780"/>
      </w:pPr>
      <w:r>
        <w:t xml:space="preserve">b) einen Lageplan des Gebietes bis mindestens zwei Kilometer von den Enden der Start- und Landeflächen und bis mindestens 1,5 Kilometer beiderseits der Anfluggrundlinien im Maßstab 1:5 000 oder 1:2 500 mit den unter Buchstabe a bezeichneten Eintragungen,</w:t>
      </w:r>
    </w:p>
    <w:p>
      <w:pPr>
        <w:ind w:left="780"/>
      </w:pPr>
      <w:r>
        <w:t xml:space="preserve">a) je einen Längsschnitt durch die Mittellinie der Start- und Landeflächen mit den Sicherheitsflächen und Anflugsektoren im Längenmaßstab 1:25 000 und im Höhenmaßstab 1:2 500; die höchsten Erhebungen in den genannten Flächen und Sektoren sowie die tiefsten Vertiefungen in den genannten Flächen zu beiden Seiten der Schnittlinie sind deutlich unterscheidbar auf die Längsschnitte zu projizieren,</w:t>
      </w:r>
    </w:p>
    <w:p>
      <w:pPr>
        <w:ind w:left="780"/>
      </w:pPr>
      <w:r>
        <w:t xml:space="preserve">b) je einen Längsschnitt durch die unter Buchstabe a bezeichneten Mittellinien bis mindestens zwei Kilometer von den Enden der Start- und Landeflächen im Längenmaßstab 1:5 000 und im Höhenmaßstab 1:500 oder im Längenmaßstab 1:2 500 und im Höhenmaßstab 1:250 mit den unter Buchstabe a zweiter Halbsatz bezeichneten Eintragungen,</w:t>
      </w:r>
    </w:p>
    <w:p>
      <w:pPr>
        <w:ind w:left="780"/>
      </w:pPr>
      <w:r>
        <w:t xml:space="preserve">c) Querschnitte durch die Start- und Landeflächen und die Sicherheitsflächen im Maßstab 1:2 500,</w:t>
      </w:r>
    </w:p>
    <w:p>
      <w:pPr>
        <w:ind w:left="420"/>
      </w:pPr>
      <w:r>
        <w:t xml:space="preserve">8. bei Flughäfen, die in mehreren Stufen ausgebaut werden, in den nach den Nummern 5 bis 7 beizubringenden Unterlagen eine besonders herausgehobene Darstellung der ersten Ausbaustufe,</w:t>
      </w:r>
    </w:p>
    <w:p>
      <w:pPr>
        <w:ind w:left="420"/>
      </w:pPr>
      <w:r>
        <w:t xml:space="preserve">9. ein Gutachten des Deutschen Wetterdienstes über die flugklimatologischen Verhältnisse und über die Möglichkeiten einer Flugwetterberatung,</w:t>
      </w:r>
    </w:p>
    <w:p>
      <w:pPr>
        <w:ind w:left="420"/>
      </w:pPr>
      <w:r>
        <w:t xml:space="preserve">10. das Gutachten eines technischen Sachverständigen über das Ausmaß des Fluglärms, der in der Umgebung des Flughafens zu erwarten ist,</w:t>
      </w:r>
    </w:p>
    <w:p>
      <w:pPr>
        <w:ind w:left="420"/>
      </w:pPr>
      <w:r>
        <w:t xml:space="preserve">11. bei Sonderflughäfen die Angabe des Zwecks, dem dieser dienen soll.</w:t>
      </w:r>
    </w:p>
    <w:p>
      <w:r>
        <w:t xml:space="preserve">(2) Die Genehmigungsbehörde kann in Einzelfällen die Vorlage eines Sachverständigengutachtens über die durch den Fluglärm hervorgerufenen Auswirkungen auf die Bevölkerung verlangen, wenn nur so eine sachgerechte Beurteilung der Auswirkungen möglich ist. Die Genehmigungsbehörde kann darüber hinaus noch weitere Unterlagen, insbesondere Sachverständigengutachten, fordern. Sie bestimmt im Übrigen, in wie vielen Ausfertigungen der Antrag und die Unterlagen einzureichen sind.</w:t>
      </w:r>
    </w:p>
    <w:p>
      <w:r>
        <w:rPr>
          <w:color w:val="555555"/>
          <w:sz w:val="17"/>
        </w:rPr>
        <w:t xml:space="preserve">Zitiervorschlag: § 40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