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LuftVZO — Übergangsvorschriften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110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