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LuftVStG — Steuerliche Beauftragte</w:t>
      </w:r>
    </w:p>
    <w:p>
      <w:r>
        <w:rPr>
          <w:color w:val="555555"/>
          <w:sz w:val="18"/>
        </w:rPr>
        <w:t xml:space="preserve">Luftverkehrsteuergesetz</w:t>
      </w:r>
    </w:p>
    <w:p>
      <w:r>
        <w:rPr>
          <w:color w:val="555555"/>
          <w:sz w:val="18"/>
        </w:rPr>
        <w:t xml:space="preserve">Stand: 05.04.2020 (konsolidierte Textfassung, kein amtliches Inkrafttretensdatum)</w:t>
      </w:r>
    </w:p>
    <w:p>
      <w:r>
        <w:t xml:space="preserve">(1) Steuerliche Beauftragte vertreten das Luftverkehrsunternehmen bei der Erfüllung seiner steuerlichen Rechte und Pflichten nach diesem Gesetz. Der steuerliche Beauftragte hat die Pflichten des Luftverkehrsunternehmens nach diesem Gesetz als eigene zu erfüllen. Er hat die gleichen Rechte und Pflichten wie der Vertretene.</w:t>
      </w:r>
    </w:p>
    <w:p>
      <w:r>
        <w:t xml:space="preserve">(2) Die Tätigkeit als steuerlicher Beauftragter eines Luftverkehrsunternehmens im Sinne des § 7 Absatz 2 Satz 3 bedarf der Erlaubnis durch das zuständige Hauptzollamt. Sie wird auf Antrag unter Widerrufsvorbehalt Personen erteilt, die ihren Geschäftssitz im Inland haben, gegen deren steuerliche Zuverlässigkeit keine Bedenken bestehen und die – soweit sie nach dem Handelsgesetzbuch oder der Abgabenordnung dazu verpflichtet sind – ordnungsmäßig kaufmännische Bücher führen und rechtzeitig Jahresabschlüsse aufstellen.</w:t>
      </w:r>
    </w:p>
    <w:p>
      <w:r>
        <w:t xml:space="preserve">(3) Der Antrag auf Erteilung einer Erlaubnis zur Ausübung der Tätigkeit als steuerlicher Beauftragter hat folgende Angaben zu enthalten:</w:t>
      </w:r>
    </w:p>
    <w:p>
      <w:pPr>
        <w:ind w:left="420"/>
      </w:pPr>
      <w:r>
        <w:t xml:space="preserve">1. den Namen des Antragstellers,</w:t>
      </w:r>
    </w:p>
    <w:p>
      <w:pPr>
        <w:ind w:left="420"/>
      </w:pPr>
      <w:r>
        <w:t xml:space="preserve">2. den Geschäfts- oder den Wohnsitz,</w:t>
      </w:r>
    </w:p>
    <w:p>
      <w:pPr>
        <w:ind w:left="420"/>
      </w:pPr>
      <w:r>
        <w:t xml:space="preserve">3. die Rechtsform,</w:t>
      </w:r>
    </w:p>
    <w:p>
      <w:pPr>
        <w:ind w:left="420"/>
      </w:pPr>
      <w:r>
        <w:t xml:space="preserve">4. den abweichenden Ort der Buchführung sowie</w:t>
      </w:r>
    </w:p>
    <w:p>
      <w:pPr>
        <w:ind w:left="420"/>
      </w:pPr>
      <w:r>
        <w:t xml:space="preserve">5. die Steuernummer beim Finanzamt und, falls erteilt, die Umsatzsteuer-Identifikationsnummer (§ 27a des Umsatzsteuergesetzes).</w:t>
      </w:r>
    </w:p>
    <w:p>
      <w:r>
        <w:t xml:space="preserve">Dem Antrag auf Erlaubnis ist bei nicht eingetragenen Unternehmen eine Kopie der aktuellen Empfangsbescheinigung der Gewerbeanmeldung und bei Unternehmen, die in das Handels-, Genossenschafts- oder Vereinsregister eingetragen sind, ein aktueller Registerauszug beizufügen. Der Antragsteller hat auf Verlangen des Hauptzollamts weitere Angaben zu machen, wenn diese zur Sicherung des Steueraufkommens oder für die Steueraufsicht (§ 14) erforderlich erscheinen.</w:t>
      </w:r>
    </w:p>
    <w:p>
      <w:r>
        <w:t xml:space="preserve">(4) Zur Sicherstellung des Steueraufkommens hat der steuerliche Beauftragte dem Hauptzollamt Änderungen der in Absatz 3 angegebenen Verhältnisse sowie Überschuldung, drohende oder eingetretene Zahlungsunfähigkeit, Zahlungseinstellung und Stellung des Antrags auf Eröffnung eines Insolvenzverfahrens unverzüglich schriftlich anzuzeigen.</w:t>
      </w:r>
    </w:p>
    <w:p>
      <w:r>
        <w:t xml:space="preserve">(5) Die Erlaubnis des Beauftragten ist zu widerrufen, wenn eine der in Absatz 2 Satz 2 genannten Voraussetzungen nicht mehr erfüllt ist.</w:t>
      </w:r>
    </w:p>
    <w:p>
      <w:r>
        <w:rPr>
          <w:color w:val="555555"/>
          <w:sz w:val="17"/>
        </w:rPr>
        <w:t xml:space="preserve">Zitiervorschlag: § 8 LuftVStG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