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LuftVStG — Registrierung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Luftverkehrsunternehmen, die Abflüge im Sinne des § 1 vornehmen wollen, haben sich spätestens drei Wochen vor Durchführung des ersten Abflugs von einem inländischen Startort schriftlich gemäß Absatz 2 Satz 1 bis 3 beim zuständigen Hauptzollamt registrieren zu lassen. Abweichend von Satz 1 hat das Luftverkehrsunternehmen dem zuständigen Hauptzollamt unverzüglich schriftlich die Angaben nach Absatz 2 Satz 1 Nummer 1 bis 3 sowie das Abflugdatum und den inländischen Startort, von dem der Abflug durchgeführt werden soll, zu übermitteln, wenn</w:t>
      </w:r>
    </w:p>
    <w:p>
      <w:pPr>
        <w:ind w:left="420"/>
      </w:pPr>
      <w:r>
        <w:t xml:space="preserve">1. zwischen dem zugrunde liegenden Rechtsvorgang und dem ersten Abflug weniger als drei Wochen liegen oder</w:t>
      </w:r>
    </w:p>
    <w:p>
      <w:pPr>
        <w:ind w:left="420"/>
      </w:pPr>
      <w:r>
        <w:t xml:space="preserve">2. höchstens zwei Abflüge im Kalenderjahr vorgenommen werden.</w:t>
      </w:r>
    </w:p>
    <w:p>
      <w:r>
        <w:t xml:space="preserve">In den Fällen des Satzes 2 Nummer 1 ist der Antrag auf Registrierung gemäß Satz 1 binnen drei Wochen nach Eingang der Anzeige beim zuständigen Hauptzollamt nachzuholen.</w:t>
      </w:r>
    </w:p>
    <w:p>
      <w:r>
        <w:t xml:space="preserve">(2) Im Antrag auf Registrierung sind von dem Luftverkehrsunternehmen anzugeben:</w:t>
      </w:r>
    </w:p>
    <w:p>
      <w:pPr>
        <w:ind w:left="420"/>
      </w:pPr>
      <w:r>
        <w:t xml:space="preserve">1. der Name des Unternehmens,</w:t>
      </w:r>
    </w:p>
    <w:p>
      <w:pPr>
        <w:ind w:left="420"/>
      </w:pPr>
      <w:r>
        <w:t xml:space="preserve">2. der Geschäfts- oder der Wohnsitz,</w:t>
      </w:r>
    </w:p>
    <w:p>
      <w:pPr>
        <w:ind w:left="420"/>
      </w:pPr>
      <w:r>
        <w:t xml:space="preserve">3. die Rechtsform,</w:t>
      </w:r>
    </w:p>
    <w:p>
      <w:pPr>
        <w:ind w:left="420"/>
      </w:pPr>
      <w:r>
        <w:t xml:space="preserve">4. der abweichende Ort der Buchführung sowie</w:t>
      </w:r>
    </w:p>
    <w:p>
      <w:pPr>
        <w:ind w:left="420"/>
      </w:pPr>
      <w:r>
        <w:t xml:space="preserve">5. falls erteilt, die Steuernummer beim Finanzamt und falls erteilt, die Umsatzsteuer-Identifikationsnummer nach § 27a des Umsatzsteuergesetzes.</w:t>
      </w:r>
    </w:p>
    <w:p>
      <w:r>
        <w:t xml:space="preserve">Dem Antrag sind beizufügen:</w:t>
      </w:r>
    </w:p>
    <w:p>
      <w:pPr>
        <w:ind w:left="420"/>
      </w:pPr>
      <w:r>
        <w:t xml:space="preserve">1. ein Nachweis über die Betriebsgenehmigung als Luftverkehrsunternehmen,</w:t>
      </w:r>
    </w:p>
    <w:p>
      <w:pPr>
        <w:ind w:left="420"/>
      </w:pPr>
      <w:r>
        <w:t xml:space="preserve">2. ein Verzeichnis der inländischen Startorte, von denen ein Abflug beabsichtigt ist,</w:t>
      </w:r>
    </w:p>
    <w:p>
      <w:pPr>
        <w:ind w:left="420"/>
      </w:pPr>
      <w:r>
        <w:t xml:space="preserve">3. von Unternehmen, die in das Handelsregister eingetragen sind, ein aktueller Registerauszug sowie</w:t>
      </w:r>
    </w:p>
    <w:p>
      <w:pPr>
        <w:ind w:left="420"/>
      </w:pPr>
      <w:r>
        <w:t xml:space="preserve">4. eine Erklärung, wann der erste Abflug stattfinden wird.</w:t>
      </w:r>
    </w:p>
    <w:p>
      <w:r>
        <w:t xml:space="preserve">Luftverkehrsunternehmen, die keinen Sitz im Inland oder in einem anderen Mitgliedstaat der Europäischen Union haben, haben dem Hauptzollamt im Antrag auf Registrierung zusätzlich einen nach § 8 zugelassenen Beauftragten zu benennen und für diesen entsprechende Unterlagen vorzulegen. Andere Luftverkehrsunternehmen können einen steuerlichen Beauftragten nach § 8 benennen.</w:t>
      </w:r>
    </w:p>
    <w:p>
      <w:r>
        <w:t xml:space="preserve">(3) Das Luftverkehrsunternehmen hat auf Verlangen des Hauptzollamts weitere Angaben zu machen, wenn diese zur Sicherung des Steueraufkommens oder für die Steueraufsicht (§ 14) erforderlich erscheinen.</w:t>
      </w:r>
    </w:p>
    <w:p>
      <w:r>
        <w:t xml:space="preserve">(4) Das Luftverkehrsunternehmen hat dem Hauptzollamt Änderungen der in Absatz 2 angegebenen Verhältnisse sowie Überschuldung, drohende oder eingetretene Zahlungsunfähigkeit, Zahlungseinstellung und Stellung des Antrags auf Eröffnung eines Insolvenzverfahrens unverzüglich schriftlich anzuzeigen.</w:t>
      </w:r>
    </w:p>
    <w:p>
      <w:r>
        <w:t xml:space="preserve">(5) Das Hauptzollamt erteilt Luftverkehrsunternehmen einen schriftlichen Nachweis über die erfolgte Registrierung.</w:t>
      </w:r>
    </w:p>
    <w:p>
      <w:r>
        <w:rPr>
          <w:color w:val="555555"/>
          <w:sz w:val="17"/>
        </w:rPr>
        <w:t xml:space="preserve">Zitiervorschlag: § 7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