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LuftVStDV — Anzeichen für eine Gefährdung der Steuer</w:t>
      </w:r>
    </w:p>
    <w:p>
      <w:r>
        <w:rPr>
          <w:color w:val="555555"/>
          <w:sz w:val="18"/>
        </w:rPr>
        <w:t xml:space="preserve">Luftverkehrsteuer-Durchführungsverordnung</w:t>
      </w:r>
    </w:p>
    <w:p>
      <w:r>
        <w:rPr>
          <w:color w:val="555555"/>
          <w:sz w:val="18"/>
        </w:rPr>
        <w:t xml:space="preserve">Stand: 10.06.2019 (konsolidierte Textfassung, kein amtliches Inkrafttretensdatum)</w:t>
      </w:r>
    </w:p>
    <w:p>
      <w:r>
        <w:t xml:space="preserve">Als Anzeichen für eine Gefährdung der Steuer nach § 9 des Gesetzes ist es insbesondere anzusehen, wenn eine oder mehrere der folgenden Voraussetzungen erfüllt sind:</w:t>
      </w:r>
    </w:p>
    <w:p>
      <w:pPr>
        <w:ind w:left="420"/>
      </w:pPr>
      <w:r>
        <w:t xml:space="preserve">1. der Steuerschuldner</w:t>
      </w:r>
    </w:p>
    <w:p>
      <w:pPr>
        <w:ind w:left="780"/>
      </w:pPr>
      <w:r>
        <w:t xml:space="preserve">a) verweigert unberechtigt Auskünfte über seine wirtschaftliche Lage einschließlich der Herkunft des Betriebskapitals,</w:t>
      </w:r>
    </w:p>
    <w:p>
      <w:pPr>
        <w:ind w:left="780"/>
      </w:pPr>
      <w:r>
        <w:t xml:space="preserve">b) lehnt die Prüfung seiner wirtschaftlichen Lage ab oder</w:t>
      </w:r>
    </w:p>
    <w:p>
      <w:pPr>
        <w:ind w:left="780"/>
      </w:pPr>
      <w:r>
        <w:t xml:space="preserve">c) legt die für die Prüfung erforderlichen Bilanzen, Inventare, Bücher und Aufzeichnungen nicht, nicht rechtzeitig oder nicht mit richtigem Inhalt vor;</w:t>
      </w:r>
    </w:p>
    <w:p>
      <w:pPr>
        <w:ind w:left="420"/>
      </w:pPr>
      <w:r>
        <w:t xml:space="preserve">2. weitere Angaben, die zur Sicherung des Steueraufkommens erforderlich sind, werden nach § 7 Absatz 3 des Gesetzes durch ein Luftverkehrsunternehmen oder nach § 8 Absatz 3 Satz 3 des Gesetzes durch einen Antragsteller unberechtigt nicht, nicht rechtzeitig oder nicht mit richtigem Inhalt gemacht;</w:t>
      </w:r>
    </w:p>
    <w:p>
      <w:pPr>
        <w:ind w:left="420"/>
      </w:pPr>
      <w:r>
        <w:t xml:space="preserve">3. der Steuerschuldner erfüllt rechtmäßige Auflagen, die mit der Erlaubnis als steuerlicher Beauftragter nach § 8 Absatz 2 des Gesetzes verbunden sind, nicht;</w:t>
      </w:r>
    </w:p>
    <w:p>
      <w:pPr>
        <w:ind w:left="420"/>
      </w:pPr>
      <w:r>
        <w:t xml:space="preserve">4. der Steuerschuldner legt zur Zahlung der fälligen Luftverkehrsteuer nicht oder nur teilweise gedeckte Schecks vor oder lässt sich diese vorlegen;</w:t>
      </w:r>
    </w:p>
    <w:p>
      <w:pPr>
        <w:ind w:left="420"/>
      </w:pPr>
      <w:r>
        <w:t xml:space="preserve">5. der Steuerschuldner zahlt die Luftverkehrsteuer mehrfach innerhalb der Frist nach § 240 Absatz 3 der Abgabenordnung oder nach deren Ablauf;</w:t>
      </w:r>
    </w:p>
    <w:p>
      <w:pPr>
        <w:ind w:left="420"/>
      </w:pPr>
      <w:r>
        <w:t xml:space="preserve">6. der Steuerschuldner lässt die Luftverkehrsteuer mehrmals durch einen Dritten entrichten, ohne dass er nachweisen kann, dass aus einem wirtschaftlich begründeten gegenseitigen Vertrag Ansprüche auf die Zahlung durch den Dritten bestehen;</w:t>
      </w:r>
    </w:p>
    <w:p>
      <w:pPr>
        <w:ind w:left="420"/>
      </w:pPr>
      <w:r>
        <w:t xml:space="preserve">7. der Steuerschuldner oder, soweit es sich um ein Unternehmen handelt, Personen, die in nicht unerheblichem Maße am Kapital des Unternehmens oder in nicht unerheblichem Maße an der Erfüllung der Pflichten des Unternehmens nach dem Luftverkehrsteuergesetz beteiligt sind,</w:t>
      </w:r>
    </w:p>
    <w:p>
      <w:pPr>
        <w:ind w:left="780"/>
      </w:pPr>
      <w:r>
        <w:t xml:space="preserve">a) wurden rechtskräftig wegen vorsätzlicher oder leichtfertiger Verkürzung von Luftverkehrsteuer oder wegen Teilnahme an einer solchen Tat verurteilt,</w:t>
      </w:r>
    </w:p>
    <w:p>
      <w:pPr>
        <w:ind w:left="780"/>
      </w:pPr>
      <w:r>
        <w:t xml:space="preserve">b) sind nach den im Einzelfall vorliegenden zureichenden tatsächlichen Anhaltspunkten Täter oder Teilnehmer einer Steuerstraftat oder</w:t>
      </w:r>
    </w:p>
    <w:p>
      <w:pPr>
        <w:ind w:left="780"/>
      </w:pPr>
      <w:r>
        <w:t xml:space="preserve">c) sind oder waren in einen Fall von Zahlungsunfähigkeit verwickelt, auf Grund derer die Luftverkehrsteuer nicht in voller Höhe vereinnahmt werden konnte;</w:t>
      </w:r>
    </w:p>
    <w:p>
      <w:pPr>
        <w:ind w:left="420"/>
      </w:pPr>
      <w:r>
        <w:t xml:space="preserve">8. der Steuerschuldner kommt den Aufzeichnungspflichten nach § 13 des Gesetzes nicht oder nur ungenügend nach und erschwert dadurch die Überprüfung oder Ermittlung der Luftverkehrsteuer nicht unerheblich;</w:t>
      </w:r>
    </w:p>
    <w:p>
      <w:pPr>
        <w:ind w:left="420"/>
      </w:pPr>
      <w:r>
        <w:t xml:space="preserve">9. der Steuerschuldner erklärt oder meldet die Luftverkehrsteuer wiederholt nicht oder nicht rechtzeitig an;</w:t>
      </w:r>
    </w:p>
    <w:p>
      <w:pPr>
        <w:ind w:left="420"/>
      </w:pPr>
      <w:r>
        <w:t xml:space="preserve">10. der Steuerschuldner hat nicht unerhebliche Zahlungsrückstände bei anderen Abgaben oder anderen Abgabengläubigern;</w:t>
      </w:r>
    </w:p>
    <w:p>
      <w:pPr>
        <w:ind w:left="420"/>
      </w:pPr>
      <w:r>
        <w:t xml:space="preserve">11. der Steuerschuldner erhebt Einwendungen gegen die Durchführung von Außenprüfungen, insbesondere bei rechtmäßigen Prüfungen der wirtschaftlichen Lage, oder</w:t>
      </w:r>
    </w:p>
    <w:p>
      <w:pPr>
        <w:ind w:left="420"/>
      </w:pPr>
      <w:r>
        <w:t xml:space="preserve">12. der Steuerschuldner stellt einen Antrag auf Stundung nach § 222 der Abgabenordnung.</w:t>
      </w:r>
    </w:p>
    <w:p>
      <w:r>
        <w:rPr>
          <w:color w:val="555555"/>
          <w:sz w:val="17"/>
        </w:rPr>
        <w:t xml:space="preserve">Zitiervorschlag: § 3 LuftVStDV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