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LuftVStAbsenkV 2017 — Steuersätze 2017</w:t>
      </w:r>
    </w:p>
    <w:p>
      <w:r>
        <w:rPr>
          <w:color w:val="555555"/>
          <w:sz w:val="18"/>
        </w:rPr>
        <w:t xml:space="preserve">Luftverkehrsteuer-Absenkungsverordnung 2017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Unter Einbeziehung des Luftverkehrs in den Handel mit Treibhausgasemissionszertifikaten werden die Steuersätze des § 11 Absatz 1 Nummer 1 bis 3 des Gesetzes für das Jahr 2017 abgesenkt. Die Steuer beträgt je Fluggast für Flüge mit einem Zielort</w:t>
      </w:r>
    </w:p>
    <w:p>
      <w:r>
        <w:rPr>
          <w:rFonts w:ascii="Courier New" w:hAnsi="Courier New"/>
          <w:sz w:val="17"/>
        </w:rPr>
        <w:t xml:space="preserve">in einem Land der Anlage 1 zu dem Gesetz    7,47 Euro,</w:t>
      </w:r>
    </w:p>
    <w:p>
      <w:r>
        <w:rPr>
          <w:rFonts w:ascii="Courier New" w:hAnsi="Courier New"/>
          <w:sz w:val="17"/>
        </w:rPr>
        <w:t xml:space="preserve">in einem Land der Anlage 2 zu dem Gesetz    23,32 Euro,</w:t>
      </w:r>
    </w:p>
    <w:p>
      <w:r>
        <w:rPr>
          <w:rFonts w:ascii="Courier New" w:hAnsi="Courier New"/>
          <w:sz w:val="17"/>
        </w:rPr>
        <w:t xml:space="preserve">in anderen Ländern    41,99 Euro.</w:t>
      </w:r>
    </w:p>
    <w:p>
      <w:r>
        <w:rPr>
          <w:color w:val="555555"/>
          <w:sz w:val="17"/>
        </w:rPr>
        <w:t xml:space="preserve">Zitiervorschlag: § 1 LuftVStAbsenkV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https://recht.nulegal.eu/gesetze/LuftVStAbsenkV%202017/1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