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LuftVO 2015 — Meldung von sicherheitsrelevanten Ereignissen</w:t>
      </w:r>
    </w:p>
    <w:p>
      <w:r>
        <w:rPr>
          <w:color w:val="555555"/>
          <w:sz w:val="18"/>
        </w:rPr>
        <w:t xml:space="preserve">Luftverkehrs-Ordnung</w:t>
      </w:r>
    </w:p>
    <w:p>
      <w:r>
        <w:rPr>
          <w:color w:val="555555"/>
          <w:sz w:val="18"/>
        </w:rPr>
        <w:t xml:space="preserve">Stand: 10.06.2019 (konsolidierte Textfassung, kein amtliches Inkrafttretensdatum)</w:t>
      </w:r>
    </w:p>
    <w:p>
      <w:r>
        <w:t xml:space="preserve">(1) Ein Ereignis, das ein Luftfahrzeug, seine Insassen oder Dritte gefährdet hat oder, wenn keine Gegenmaßnahmen ergriffen werden, gefährden würde (sicherheitsrelevantes Ereignis), ist dem Luftfahrt-Bundesamt zu melden von</w:t>
      </w:r>
    </w:p>
    <w:p>
      <w:pPr>
        <w:ind w:left="420"/>
      </w:pPr>
      <w:r>
        <w:t xml:space="preserve">1. dem Betreiber oder Führer</w:t>
      </w:r>
    </w:p>
    <w:p>
      <w:pPr>
        <w:ind w:left="780"/>
      </w:pPr>
      <w:r>
        <w:t xml:space="preserve">a) eines in Deutschland eingetragenen turbinengetriebenen Luftfahrzeugs oder</w:t>
      </w:r>
    </w:p>
    <w:p>
      <w:pPr>
        <w:ind w:left="780"/>
      </w:pPr>
      <w:r>
        <w:t xml:space="preserve">b) eines gewerbsmäßig betriebenen Luftfahrzeugs mit einer höchstzulässigen Startmasse von 5 700 Kilogramm oder mehr,</w:t>
      </w:r>
    </w:p>
    <w:p>
      <w:pPr>
        <w:ind w:left="420"/>
      </w:pPr>
      <w:r>
        <w:t xml:space="preserve">2. Personen, die in einem Entwicklungsbetrieb, Herstellungsbetrieb oder Instandhaltungsbetrieb turbinengetriebene Luftfahrzeuge oder Luftfahrzeuge mit einer höchstzulässigen Startmasse von 5 700 Kilogramm oder mehr oder Ausrüstungen oder Teile dieser Luftfahrzeuge oder dieser Ausrüstungen berufsmäßig entwickeln, herstellen, instand halten oder verändern,</w:t>
      </w:r>
    </w:p>
    <w:p>
      <w:pPr>
        <w:ind w:left="420"/>
      </w:pPr>
      <w:r>
        <w:t xml:space="preserve">3. Personen, die für ein turbinengetriebenes Luftfahrzeug oder für ein gewerbsmäßig betriebenes Luftfahrzeug mit einer höchstzulässigen Startmasse von 5 700 Kilogramm oder mehr oder für Ausrüstungen oder Teile dieser Luftfahrzeuge oder dieser Ausrüstungen einen Nachprüfschein oder die Bescheinigung der Freigabe zum Betrieb unterzeichnen,</w:t>
      </w:r>
    </w:p>
    <w:p>
      <w:pPr>
        <w:ind w:left="420"/>
      </w:pPr>
      <w:r>
        <w:t xml:space="preserve">4. Fluglotsen sowie Flugsicherungspersonal im Verwendungsbereich Fluginformationsdienst,</w:t>
      </w:r>
    </w:p>
    <w:p>
      <w:pPr>
        <w:ind w:left="420"/>
      </w:pPr>
      <w:r>
        <w:t xml:space="preserve">5. dem Unternehmer eines von der Verordnung (EG) Nr. 1008/2008 des Europäischen Parlaments und des Rates vom 24. September 2008 über gemeinsame Vorschriften für die Durchführung von Luftverkehrsdiensten in der Gemeinschaft (ABl. L 293 vom 31.10.2008, S. 3) in der jeweils geltenden Fassung erfassten Flughafens,</w:t>
      </w:r>
    </w:p>
    <w:p>
      <w:pPr>
        <w:ind w:left="420"/>
      </w:pPr>
      <w:r>
        <w:t xml:space="preserve">6. Personen, die eine Funktion im Zusammenhang mit dem Einbau, der Veränderung, Instandhaltung, Reparatur, Überholung, Flugprüfung oder Kontrolle von Luftverkehrseinrichtungen ausüben,</w:t>
      </w:r>
    </w:p>
    <w:p>
      <w:pPr>
        <w:ind w:left="420"/>
      </w:pPr>
      <w:r>
        <w:t xml:space="preserve">7. Personen der Luftaufsichtsstellen an Flugplätzen sowie Personen, die auf einem von der Verordnung (EG) Nr. 1008/2008 erfassten Flughafen eine Funktion im Zusammenhang mit der Abfertigung von Luftfahrzeugen am Boden ausüben, einschließlich Betankung, Servicearbeiten, Erstellung des Massen- und Schwerpunktnachweises sowie Beladen, Enteisen und Schleppen des Flugzeugs.</w:t>
      </w:r>
    </w:p>
    <w:p>
      <w:r>
        <w:t xml:space="preserve">(2) Ein sicherheitsrelevantes Ereignis ist insbesondere eine Betriebsunterbrechung, ein Mangel, eine Fehlfunktion oder eine andere regelwidrige Gegebenheit mit tatsächlichem oder potenziellem Einfluss auf die Flugsicherheit. Meldepflichtig sind insbesondere Ereignisse bei Betrieb, Instandsetzung und Herstellung von Luftfahrzeugen nach Anlage 1 und Ereignisse im Zusammenhang mit Flugnavigationsdiensten nach Anlage 2, die jeweils weder einen Unfall noch eine schwere Störung im Sinne der Verordnung (EU) Nr. 996/2010 zur Folge hatten.</w:t>
      </w:r>
    </w:p>
    <w:p>
      <w:r>
        <w:t xml:space="preserve">(3) Die Meldung kann mit Zustimmung des Luftfahrt-Bundesamtes auch zentral über das Sicherheitsmanagement der jeweils meldenden Stelle erfolgen. Einzelheiten hierzu werden in einer gesonderten Absprache zwischen dem Luftfahrt-Bundesamt und der meldenden Stelle geregelt. Die zur Meldung verpflichteten Personen sind in diesen Fällen darauf hinzuweisen, dass das Ereignis auch direkt an das Luftfahrt-Bundesamt gemeldet werden kann. Meldungen von sicherheitsrelevanten Ereignissen werden vom Luftfahrt-Bundesamt sofort nach ihrem Erhalt an das Bundesaufsichtsamt für Flugsicherung weitergeleitet.</w:t>
      </w:r>
    </w:p>
    <w:p>
      <w:r>
        <w:t xml:space="preserve">(4) Die Pflicht, Unfälle und schwere Störungen nach § 7 zu melden, und andere Pflichten zur Abgabe von Meldungen an das Luftfahrt-Bundesamt und an andere Luftfahrtbehörden auf Grund anderer Vorschriften oder Auflagen bleiben unberührt.</w:t>
      </w:r>
    </w:p>
    <w:p>
      <w:r>
        <w:rPr>
          <w:color w:val="555555"/>
          <w:sz w:val="17"/>
        </w:rPr>
        <w:t xml:space="preserve">Zitiervorschlag: § 9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