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LuftVO 2015 — Mitführung von Urkunden und Ausweisen</w:t>
      </w:r>
    </w:p>
    <w:p>
      <w:r>
        <w:rPr>
          <w:color w:val="555555"/>
          <w:sz w:val="18"/>
        </w:rPr>
        <w:t xml:space="preserve">Luftverkehrs-Ordnung</w:t>
      </w:r>
    </w:p>
    <w:p>
      <w:r>
        <w:rPr>
          <w:color w:val="555555"/>
          <w:sz w:val="18"/>
        </w:rPr>
        <w:t xml:space="preserve">Stand: 10.06.2019 (konsolidierte Textfassung, kein amtliches Inkrafttretensdatum)</w:t>
      </w:r>
    </w:p>
    <w:p>
      <w:r>
        <w:t xml:space="preserve">Die Verpflichtung, die für den Betrieb eines Luftfahrzeugs erforderlichen Urkunden und Ausweise an Bord eines Luftfahrzeugs mitzuführen, bestimmt sich nach verbindlichen internationalen Vorschriften, nach deutschem Recht und nach dem Recht des Eintragungsstaates des Luftfahrzeugs sowie bei Besatzungsmitgliedern nach dem Recht des Staates, der diese Papiere ausstellt. In jedem Fall sind diese Unterlagen auch in englischer Sprache mitzuführen.</w:t>
      </w:r>
    </w:p>
    <w:p>
      <w:r>
        <w:rPr>
          <w:color w:val="555555"/>
          <w:sz w:val="17"/>
        </w:rPr>
        <w:t xml:space="preserve">Zitiervorschlag: § 6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