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LuftVO 2015 — Festlegung des Flugplans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Bundesaufsichtsamt für Flugsicherung ist zuständig für</w:t>
      </w:r>
    </w:p>
    <w:p>
      <w:pPr>
        <w:ind w:left="420"/>
      </w:pPr>
      <w:r>
        <w:t xml:space="preserve">1. die Festlegung</w:t>
      </w:r>
    </w:p>
    <w:p>
      <w:pPr>
        <w:ind w:left="780"/>
      </w:pPr>
      <w:r>
        <w:t xml:space="preserve">a) der Art und Form des Flugplans,</w:t>
      </w:r>
    </w:p>
    <w:p>
      <w:pPr>
        <w:ind w:left="780"/>
      </w:pPr>
      <w:r>
        <w:t xml:space="preserve">b) der in Anhang SERA.4005 der Durchführungsverordnung (EU) Nr. 923/2012 genannten Informationen, die der Flugplan enthalten muss,</w:t>
      </w:r>
    </w:p>
    <w:p>
      <w:pPr>
        <w:ind w:left="780"/>
      </w:pPr>
      <w:r>
        <w:t xml:space="preserve">c) der Flugverkehrsdienst-Meldestelle und des Verfahrens zur Meldung der Flugpläne nach Anhang SERA.4001 Buchstabe c der Durchführungsverordnung (EU) Nr. 923/2012,</w:t>
      </w:r>
    </w:p>
    <w:p>
      <w:pPr>
        <w:ind w:left="780"/>
      </w:pPr>
      <w:r>
        <w:t xml:space="preserve">d) abweichender Regelungen im Sinne von Anhang SERA.8020 Buchstabe a Nummer 1 der Durchführungsverordnung (EU) Nr. 923/2012,</w:t>
      </w:r>
    </w:p>
    <w:p>
      <w:pPr>
        <w:ind w:left="780"/>
      </w:pPr>
      <w:r>
        <w:t xml:space="preserve">e) abweichender Zeiträume im Sinne von Anhang SERA.8020 Buchstabe b Nummer 3 der Durchführungsverordnung (EU) Nr. 923/2012 sowie</w:t>
      </w:r>
    </w:p>
    <w:p>
      <w:pPr>
        <w:ind w:left="420"/>
      </w:pPr>
      <w:r>
        <w:t xml:space="preserve">2. die Genehmigung von Abweichungen im Sinne von Anhang SERA.8020 Buchstabe a Nummer 2 der Durchführungsverordnung (EU) Nr. 923/2012.</w:t>
      </w:r>
    </w:p>
    <w:p>
      <w:r>
        <w:t xml:space="preserve">(2) Das Bundesministerium für Verkehr und digitale Infrastruktur ist zuständig für die Festlegung der Gebiete,</w:t>
      </w:r>
    </w:p>
    <w:p>
      <w:pPr>
        <w:ind w:left="420"/>
      </w:pPr>
      <w:r>
        <w:t xml:space="preserve">1. für die eine Koordinierung mit militärischen Stellen im Sinne von Anhang SERA.4001 Buchstabe b Nummer 4 der Durchführungsverordnung (EU) Nr. 923/2012 erforderlich ist,</w:t>
      </w:r>
    </w:p>
    <w:p>
      <w:pPr>
        <w:ind w:left="420"/>
      </w:pPr>
      <w:r>
        <w:t xml:space="preserve">2. in denen nach Anhang SERA.4001 Buchstabe b Nummer 3 der Durchführungsverordnung (EU) Nr. 923/2012 der Fluginformationsdienst, der Flugalarmdienst und der Such- und Rettungsdienst bereitgestellt werden.</w:t>
      </w:r>
    </w:p>
    <w:p>
      <w:r>
        <w:rPr>
          <w:color w:val="555555"/>
          <w:sz w:val="17"/>
        </w:rPr>
        <w:t xml:space="preserve">Zitiervorschlag: § 28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