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21j LuftVO 2015 — Ausweisung und Veröffentlichung geografischer Gebiete nach Artikel 15 Absatz 3 der Durchführungsverordnung (EU) 2019/947</w:t>
      </w:r>
    </w:p>
    <w:p>
      <w:r>
        <w:rPr>
          <w:color w:val="555555"/>
          <w:sz w:val="18"/>
        </w:rPr>
        <w:t xml:space="preserve">Luftverkehrs-Ordnung</w:t>
      </w:r>
    </w:p>
    <w:p>
      <w:r>
        <w:rPr>
          <w:color w:val="555555"/>
          <w:sz w:val="18"/>
        </w:rPr>
        <w:t xml:space="preserve">Stand: 22.06.2021 (konsolidierte Textfassung, kein amtliches Inkrafttretensdatum)</w:t>
      </w:r>
    </w:p>
    <w:p>
      <w:r>
        <w:t xml:space="preserve">(1) Das Bundesministerium für Verkehr und digitale Infrastruktur oder eine von ihm bestimmte Bundesbehörde ist zuständig für die Ausweisung und Veröffentlichung der in § 21h Absatz 3 und 4 genannten Gebiete als geografische Gebiete nach Artikel 15 Absatz 3 der Durchführungsverordnung (EU) 2019/947 zum Zwecke der Geo-Sensibilisierung. § 21h gilt auch dann, wenn das betroffene geografische Gebiet nicht nach Satz 1 ausgewiesen ist.</w:t>
      </w:r>
    </w:p>
    <w:p>
      <w:r>
        <w:t xml:space="preserve">(2) Erteilt die örtlich zuständige Landesluftfahrtbehörde für den Betrieb von unbemannten Fluggeräten in einem geografischen Gebiet eine Genehmigung nach § 21i als Allgemeinverfügung, können deren Nebenbestimmungen und Auflagen dem Bundesministerium für Verkehr und digitale Infrastruktur übermittelt werden, das diese als Informationen über das geografische Gebiet zum Zwecke der Geo-Sensibilisierung nach Artikel 15 Absatz 3 der Durchführungsverordnung (EU) 2019/947 veröffentlicht.</w:t>
      </w:r>
    </w:p>
    <w:p>
      <w:r>
        <w:rPr>
          <w:color w:val="555555"/>
          <w:sz w:val="17"/>
        </w:rPr>
        <w:t xml:space="preserve">Zitiervorschlag: § 21j LuftVO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https://recht.nulegal.eu/gesetze/LuftVO%202015/21j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