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21h LuftVO 2015 — Regelungen für den Betrieb von unbemannten Fluggeräten in geografischen Gebieten nach der Durchführungsverordnung (EU) 2019/947</w:t>
      </w:r>
    </w:p>
    <w:p>
      <w:r>
        <w:rPr>
          <w:color w:val="555555"/>
          <w:sz w:val="18"/>
        </w:rPr>
        <w:t xml:space="preserve">Luftverkehrs-Ordnung</w:t>
      </w:r>
    </w:p>
    <w:p>
      <w:r>
        <w:rPr>
          <w:color w:val="555555"/>
          <w:sz w:val="18"/>
        </w:rPr>
        <w:t xml:space="preserve">Stand: 23.12.2025 (konsolidierte Textfassung, kein amtliches Inkrafttretensdatum)</w:t>
      </w:r>
    </w:p>
    <w:p>
      <w:r>
        <w:t xml:space="preserve">(1) Die Benutzung des Luftraums durch unbemannte Fluggeräte ist frei, soweit sie nicht durch das Luftverkehrsgesetz, durch die zu seiner Durchführung erlassenen Rechtsvorschriften, durch im Inland anwendbares internationales Recht, durch Rechtsakte der Europäischen Union und die zu deren Durchführung erlassenen Rechtsvorschriften beschränkt wird.</w:t>
      </w:r>
    </w:p>
    <w:p>
      <w:r>
        <w:t xml:space="preserve">(2) Der Betrieb von unbemannten Fluggeräten in den Betriebskategorien „offen“ und „speziell“ nach den Artikeln 4 und 5 in Verbindung mit den Artikeln 12 und 13 der Durchführungsverordnung (EU) 2019/947 in geografischen Gebieten im Sinne des Artikels 15 Absatz 1 der Durchführungsverordnung (EU) 2019/947 bestimmt sich nach den in den Absätzen 3 bis 7 getroffenen Regelungen.</w:t>
      </w:r>
    </w:p>
    <w:p>
      <w:r>
        <w:t xml:space="preserve">(3) Der Betrieb in den nachfolgenden geografischen Gebieten ist unter folgenden Voraussetzungen zulässig:</w:t>
      </w:r>
    </w:p>
    <w:p>
      <w:pPr>
        <w:ind w:left="420"/>
      </w:pPr>
      <w:r>
        <w:t xml:space="preserve">1. über und innerhalb eines seitlichen Abstands von 1,5 Kilometern von der Begrenzung von Flugplätzen, die keine Flughäfen sind, wenn der Betrieb in der „speziellen“ Kategorie stattfindet oder die Zustimmung der Luftaufsichtsstelle, der Flugleitung oder des Betreibers am Flugplatz eingeholt worden ist,</w:t>
      </w:r>
    </w:p>
    <w:p>
      <w:pPr>
        <w:ind w:left="420"/>
      </w:pPr>
      <w:r>
        <w:t xml:space="preserve">2. über und innerhalb eines seitlichen Abstands von 1 000 Metern von der Begrenzung von Flughäfen sowie innerhalb einer seitlichen Entfernung von weniger als 1 000 Metern aller in beide An- und Abflugrichtungen um jeweils 5 Kilometer verlängerten Bahnmittellinien von Flughäfen, wenn der Betrieb in der „speziellen“ Kategorie stattfindet,</w:t>
      </w:r>
    </w:p>
    <w:p>
      <w:pPr>
        <w:ind w:left="420"/>
      </w:pPr>
      <w:r>
        <w:t xml:space="preserve">3. über und innerhalb eines seitlichen Abstands von 100 Metern von der Begrenzung von Industrieanlagen, Justizvollzugsanstalten, Einrichtungen des Maßregelvollzugs, militärischen Anlagen und Organisationen, Anlagen der zentralen Energieerzeugung und Energieverteilung sowie Einrichtungen, in denen erlaubnisbedürftige Tätigkeiten der Schutzstufe 4 nach der Biostoffverordnung ausgeübt werden, wenn die zuständige Stelle oder der Betreiber der Einrichtungen dem Betrieb des unbemannten Fluggerätes ausdrücklich zugestimmt hat. Anlagen der zentralen Energieerzeugung sind all diejenigen an das Verteilernetz angeschlossenen Energieerzeugungsanlagen, die keine dezentrale Erzeugungsanlage im Sinne des § 3 Nummer 25 des Energiewirtschaftsgesetzes sind,</w:t>
      </w:r>
    </w:p>
    <w:p>
      <w:pPr>
        <w:ind w:left="420"/>
      </w:pPr>
      <w:r>
        <w:t xml:space="preserve">4. über und innerhalb eines seitlichen Abstands von 100 Metern von Grundstücken, auf denen die Verfassungsorgane des Bundes oder der Länder oder oberste und obere Bundes- oder Landesbehörden oder diplomatische und konsularische Vertretungen sowie internationale Organisationen im Sinne des Völkerrechts ihren Sitz haben, sowie von Liegenschaften von Polizei und anderen Sicherheitsbehörden, wenn die zuständige Stelle oder der Betreiber der Einrichtungen dem Betrieb des unbemannten Fluggerätes ausdrücklich zugestimmt hat,</w:t>
      </w:r>
    </w:p>
    <w:p>
      <w:pPr>
        <w:ind w:left="420"/>
      </w:pPr>
      <w:r>
        <w:t xml:space="preserve">5. über und innerhalb eines seitlichen Abstands von 100 Metern von Bundesfernstraßen, Bundeswasserstraßen und Bahnanlagen,</w:t>
      </w:r>
    </w:p>
    <w:p>
      <w:pPr>
        <w:ind w:left="780"/>
      </w:pPr>
      <w:r>
        <w:t xml:space="preserve">a) wenn im Fall eines Überflugs von Bundesfernstraßen oder Bahnanlagen der Betrieb in der „speziellen“ Kategorie stattfindet und die besonderen Gefahren des Überflugs von Bundesfernstraßen oder Bahnanlagen innerhalb der Risikobewertung nach Artikel 11 der Durchführungsverordnung (EU) 2019/947 ausreichend berücksichtigt wurden,</w:t>
      </w:r>
    </w:p>
    <w:p>
      <w:pPr>
        <w:ind w:left="780"/>
      </w:pPr>
      <w:r>
        <w:t xml:space="preserve">b) wenn die zuständige Stelle oder der Betreiber der Einrichtungen dem Betrieb des unbemannten Fluggerätes ausdrücklich zugestimmt hat,</w:t>
      </w:r>
    </w:p>
    <w:p>
      <w:pPr>
        <w:ind w:left="780"/>
      </w:pPr>
      <w:r>
        <w:t xml:space="preserve">c) wenn die Höhe des Fluggerätes über Grund stets kleiner ist als der seitliche Abstand zur Infrastruktur und der seitliche Abstand zur Infrastruktur stets größer als 10 Meter ist oder</w:t>
      </w:r>
    </w:p>
    <w:p>
      <w:pPr>
        <w:ind w:left="780"/>
      </w:pPr>
      <w:r>
        <w:t xml:space="preserve">d) wenn im Fall eines Überflugs von Bundeswasserstraßen das Fluggerät mindestens 100 Meter über Grund oder Wasser betrieben wird, lediglich eine Querung auf dem kürzesten Weg erfolgt und keine Schiffe und keine Schifffahrtsanlagen, insbesondere Schleusen, Wehre, Schiffshebewerke und Liegestellen, überflogen werden,</w:t>
      </w:r>
    </w:p>
    <w:p>
      <w:pPr>
        <w:ind w:left="420"/>
      </w:pPr>
      <w:r>
        <w:t xml:space="preserve">6. über Naturschutzgebieten im Sinne des § 23 Absatz 1 des Bundesnaturschutzgesetzes, über Nationalparks im Sinne des § 24 des Bundesnaturschutzgesetzes und über Gebieten im Sinne des § 7 Absatz 1 Nummer 6 und 7 des Bundesnaturschutzgesetzes, wenn die zuständige Naturschutzbehörde dem Betrieb ausdrücklich zugestimmt hat, der Betrieb von unbemannten Fluggeräten in diesen Gebieten nach landesrechtlichen Vorschriften abweichend geregelt ist oder, mit Ausnahme von Nationalparks,</w:t>
      </w:r>
    </w:p>
    <w:p>
      <w:pPr>
        <w:ind w:left="780"/>
      </w:pPr>
      <w:r>
        <w:t xml:space="preserve">a) wenn der Betrieb nicht zu Zwecken des Sports oder der Freizeitgestaltung erfolgt,</w:t>
      </w:r>
    </w:p>
    <w:p>
      <w:pPr>
        <w:ind w:left="780"/>
      </w:pPr>
      <w:r>
        <w:t xml:space="preserve">b) wenn der Betrieb in einer Höhe von mehr als 100 Metern stattfindet,</w:t>
      </w:r>
    </w:p>
    <w:p>
      <w:pPr>
        <w:ind w:left="780"/>
      </w:pPr>
      <w:r>
        <w:t xml:space="preserve">c) wenn der Fernpilot den Schutzzweck des betroffenen Schutzgebietes kennt und diesen in angemessener Weise berücksichtigt und</w:t>
      </w:r>
    </w:p>
    <w:p>
      <w:pPr>
        <w:ind w:left="780"/>
      </w:pPr>
      <w:r>
        <w:t xml:space="preserve">d) wenn die Luftraumnutzung durch den Überflug über dem betroffenen Schutzgebiet zur Erfüllung des Zwecks für den Betrieb unumgänglich erforderlich ist,</w:t>
      </w:r>
    </w:p>
    <w:p>
      <w:pPr>
        <w:ind w:left="420"/>
      </w:pPr>
      <w:r>
        <w:t xml:space="preserve">7. über Wohngrundstücken, wenn</w:t>
      </w:r>
    </w:p>
    <w:p>
      <w:pPr>
        <w:ind w:left="780"/>
      </w:pPr>
      <w:r>
        <w:t xml:space="preserve">a) der durch den Betrieb über dem jeweiligen Wohngrundstück in seinen Rechten betroffene Eigentümer oder sonstige Nutzungsberechtigte dem Überflug ausdrücklich zugestimmt hat oder</w:t>
      </w:r>
    </w:p>
    <w:p>
      <w:pPr>
        <w:ind w:left="780"/>
      </w:pPr>
      <w:r>
        <w:t xml:space="preserve">b) die Startmasse des unbemannten Fluggerätes bis zu 0,25 Kilogramm beträgt und das unbemannte Fluggerät und seine Ausrüstung zu optischen und akustischen Aufzeichnungen und Übertragungen sowie zur Aufzeichnung und zur Übertragung von Funksignalen Dritter nicht in der Lage sind oder</w:t>
      </w:r>
    </w:p>
    <w:p>
      <w:pPr>
        <w:ind w:left="780"/>
      </w:pPr>
      <w:r>
        <w:t xml:space="preserve">c) der Betrieb in einer Flughöhe von mindestens 100 Metern stattfindet und</w:t>
      </w:r>
    </w:p>
    <w:p>
      <w:pPr>
        <w:ind w:left="1140"/>
      </w:pPr>
      <w:r>
        <w:t xml:space="preserve">aa) die Luftraumnutzung über dem betroffenen Wohngrundstück zur Erfüllung eines berechtigten Betriebszwecks erforderlich ist, öffentliche Flächen oder Grundstücke, die keine Wohngrundstücke sind, für den Überflug nicht genutzt werden können und die Zustimmung des Grundstückseigentümers oder sonstigen Nutzungsberechtigten nicht in zumutbarer Weise eingeholt werden kann,</w:t>
      </w:r>
    </w:p>
    <w:p>
      <w:pPr>
        <w:ind w:left="1140"/>
      </w:pPr>
      <w:r>
        <w:t xml:space="preserve">bb) alle Vorkehrungen getroffen werden, um einen Eingriff in den geschützten Privatbereich und in das Recht auf informationelle Selbstbestimmung der betroffenen Bürger zu vermeiden; dazu zählt insbesondere, dass in ihren Rechten Betroffene regelmäßig vorab zu informieren sind,</w:t>
      </w:r>
    </w:p>
    <w:p>
      <w:pPr>
        <w:ind w:left="1140"/>
      </w:pPr>
      <w:r>
        <w:t xml:space="preserve">cc) der Betrieb nicht zwischen 22:00 Uhr und 6:00 Uhr Ortszeit stattfindet und</w:t>
      </w:r>
    </w:p>
    <w:p>
      <w:pPr>
        <w:ind w:left="1140"/>
      </w:pPr>
      <w:r>
        <w:t xml:space="preserve">dd) nicht zu erwarten ist, dass durch den Betrieb Immissionsrichtwerte nach Nummer 6.1 der Technischen Anleitung zum Schutz gegen Lärm überschritten werden,</w:t>
      </w:r>
    </w:p>
    <w:p>
      <w:pPr>
        <w:ind w:left="420"/>
      </w:pPr>
      <w:r>
        <w:t xml:space="preserve">8. über Freibädern, Badestränden und ähnlichen Einrichtungen außerhalb der Betriebs- oder Badezeiten,</w:t>
      </w:r>
    </w:p>
    <w:p>
      <w:pPr>
        <w:ind w:left="420"/>
      </w:pPr>
      <w:r>
        <w:t xml:space="preserve">9. in Kontrollzonen, wenn eine Flugverkehrskontrollfreigabe nach § 21 eingeholt wurde,</w:t>
      </w:r>
    </w:p>
    <w:p>
      <w:pPr>
        <w:ind w:left="420"/>
      </w:pPr>
      <w:r>
        <w:t xml:space="preserve">10. über und innerhalb eines seitlichen Abstands von 100 Metern von der Begrenzung von Krankenhäusern, wenn der Betreiber der Einrichtungen dem Betrieb des unbemannten Fluggerätes ausdrücklich zugestimmt hat,</w:t>
      </w:r>
    </w:p>
    <w:p>
      <w:pPr>
        <w:ind w:left="420"/>
      </w:pPr>
      <w:r>
        <w:t xml:space="preserve">11. über und innerhalb eines seitlichen Abstands von 100 Metern von Unfallorten und Einsatzorten von Behörden und Organisationen mit Sicherheitsaufgaben sowie über mobilen Einrichtungen und Truppen der Streitkräfte im Rahmen angemeldeter Manöver und Übungen, wenn der zuständige Einsatzleiter dem Betrieb zustimmt.</w:t>
      </w:r>
    </w:p>
    <w:p>
      <w:r>
        <w:t xml:space="preserve">(4) Über die in Absatz 3 genannten Regelungen hinaus kann das Bundesministerium für Verkehr und digitale Infrastruktur oder eine von ihm bestimmte Bundesbehörde weitere geografische Gebiete nach Artikel 15 Absatz 1 und 2 der Durchführungsverordnung (EU) 2019/947 festlegen und Einzelheiten zum Betrieb der unbemannten Fluggeräte bestimmen. Satz 1 gilt auch für die Einrichtung von U-Space-Lufträumen nach der Durchführungsverordnung (EU) 2021/664 der Kommission vom 22. April 2021 über einen Rechtsrahmen für den U-Space (ABl. L 139 vom 23.4.2021, S. 161).</w:t>
      </w:r>
    </w:p>
    <w:p>
      <w:r>
        <w:t xml:space="preserve">(5) Das Bundesministerium für Verkehr und digitale Infrastruktur evaluiert gemeinsam mit dem Bundesministerium für Umwelt, Naturschutz und nukleare Sicherheit die in Absatz 3 Nummer 6 und 7 enthaltenen Bestimmungen für den Betrieb von unbemannten Fluggeräten in entsprechend geschützten Gebieten, insbesondere mit Blick auf den Lärmschutz sowie die Stör- und Scheuchwirkung auf Tiere über einen Zeitraum von zwei Jahren ab dem 18. Juni 2021 und danach alle vier Jahre. Das Bundesministerium für Verkehr und digitale Infrastruktur prüft gemeinsam mit dem Bundesministerium für Umwelt, Naturschutz und nukleare Sicherheit einen Anpassungsbedarf dieser Verordnung.</w:t>
      </w:r>
    </w:p>
    <w:p>
      <w:r>
        <w:t xml:space="preserve">(6) Das Bundesministerium für Verkehr und digitale Infrastruktur evaluiert gemeinsam mit dem Bundesministerium der Justiz und für Verbraucherschutz die in Absatz 3 Nummer 7, 8 und 11 enthaltenen Bestimmungen für den Betrieb von unbemannten Fluggeräten in entsprechend geschützten Gebieten, insbesondere mit Blick auf den Schutz der durch den Betrieb in ihren Rechten betroffenen privaten Rechtsträger über einen Zeitraum von zwei Jahren ab dem 18. Juni 2021.</w:t>
      </w:r>
    </w:p>
    <w:p>
      <w:r>
        <w:t xml:space="preserve">(7) Das Bundesministerium für Verkehr und digitale Infrastruktur evaluiert die in Absatz 3 enthaltenen Bestimmungen für den Betrieb von unbemannten Fluggeräten, insbesondere mit Blick auf wirtschaftliche und gesellschaftliche Aspekte über einen Zeitraum von zwei Jahren ab dem 18. Juni 2021.</w:t>
      </w:r>
    </w:p>
    <w:p>
      <w:r>
        <w:rPr>
          <w:color w:val="555555"/>
          <w:sz w:val="17"/>
        </w:rPr>
        <w:t xml:space="preserve">Zitiervorschlag: § 21h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