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21b LuftVO 2015 — Zuständige Behörden für den Betrieb von unbemannten Fluggeräten in der Betriebskategorie „speziell“ nach der Durchführungsverordnung (EU) 2019/947</w:t>
      </w:r>
    </w:p>
    <w:p>
      <w:r>
        <w:rPr>
          <w:color w:val="555555"/>
          <w:sz w:val="18"/>
        </w:rPr>
        <w:t xml:space="preserve">Luftverkehrs-Ordnung</w:t>
      </w:r>
    </w:p>
    <w:p>
      <w:r>
        <w:rPr>
          <w:color w:val="555555"/>
          <w:sz w:val="18"/>
        </w:rPr>
        <w:t xml:space="preserve">Stand: 22.06.2021 (konsolidierte Textfassung, kein amtliches Inkrafttretensdatum)</w:t>
      </w:r>
    </w:p>
    <w:p>
      <w:r>
        <w:t xml:space="preserve">(1) Zuständige Behörde für den Betrieb von unbemannten Fluggeräten und für die Durchführung von Prüfungen und die Ausstellung von Bescheinigungen und Zeugnissen zum Nachweis ausreichender Kompetenzen von Fernpiloten in der Betriebskategorie „speziell“ nach Artikel 5 in Verbindung mit den Artikeln 12 und 13 der Durchführungsverordnung (EU) 2019/947 ist das Luftfahrt-Bundesamt, soweit sich nicht aus den Absätzen 2 und 3 etwas anderes ergibt. § 21a Absatz 2 Satz 1 gilt entsprechend. Die in § 21a Absatz 2 Satz 2 genannten Voraussetzungen gelten für die Prüfung und die Ausstellung der in Artikel 5 Absatz 5 in Verbindung mit Anlage 1 des Anhangs der Durchführungsverordnung (EU) 2019/947 genannten Bescheinigungen entsprechend.</w:t>
      </w:r>
    </w:p>
    <w:p>
      <w:r>
        <w:t xml:space="preserve">(2) Für die Erteilung einer Betriebsgenehmigung in der Betriebskategorie „speziell“ nach Artikel 5 Absatz 1 in Verbindung mit Artikel 12 Absatz 1 bis 4 und Teil B des Anhangs der Durchführungsverordnung (EU) 2019/947 ist die Luftfahrtbehörde des Landes zuständig, es sei denn, es geht um die Erteilung einer Betriebsgenehmigung nach Artikel 5 Absatz 4 Buchstabe b der Durchführungsverordnung (EU) 2019/947. Die örtliche Zuständigkeit richtet sich bei natürlichen Personen nach dem Hauptwohnsitz des Antragstellers, bei juristischen Personen nach dem Sitz des Antragstellers.</w:t>
      </w:r>
    </w:p>
    <w:p>
      <w:r>
        <w:t xml:space="preserve">(3) Absatz 2 gilt entsprechend für die Aktualisierung der nach Absatz 2 Satz 1 erteilten Betriebsgenehmigung im Falle eines Betriebs in einem anderen Mitgliedstaat der Europäischen Union nach Artikel 13 Absatz 2 Satz 2 der Durchführungsverordnung (EU) 2019/947.</w:t>
      </w:r>
    </w:p>
    <w:p>
      <w:r>
        <w:rPr>
          <w:color w:val="555555"/>
          <w:sz w:val="17"/>
        </w:rPr>
        <w:t xml:space="preserve">Zitiervorschlag: § 21b LuftVO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https://recht.nulegal.eu/gesetze/LuftVO%202015/21b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