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LuftVO 2015 — Nutzung des kontrollierten Luftraums und des Luftraums über Flugplätzen mit Flugverkehrskontrollstelle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(1) Vor der Nutzung des kontrollierten Luftraums und des Luftraums über Flugplätzen mit Flugverkehrskontrollstelle ist bei der zuständigen Flugverkehrskontrollstelle eine Flugverkehrskontrollfreigabe einzuholen für</w:t>
      </w:r>
    </w:p>
    <w:p>
      <w:pPr>
        <w:ind w:left="420"/>
      </w:pPr>
      <w:r>
        <w:t xml:space="preserve">1. Fallschirmsprünge sowie den Abwurf von Gegenständen an Fallschirmen mit einer Gesamtmasse von Fallschirm und Ballast von mehr als 0,5 Kilogramm,</w:t>
      </w:r>
    </w:p>
    <w:p>
      <w:pPr>
        <w:ind w:left="420"/>
      </w:pPr>
      <w:r>
        <w:t xml:space="preserve">2. Aufstiege von ungesteuerten Flugkörpern mit Eigenantrieb,</w:t>
      </w:r>
    </w:p>
    <w:p>
      <w:pPr>
        <w:ind w:left="420"/>
      </w:pPr>
      <w:r>
        <w:t xml:space="preserve">3. Aufstiege von ballonartigen Leuchtkörpern sowie Massenaufstiege von Kinderballonen und Aufstiege von gebündelten Kinderballonen,</w:t>
      </w:r>
    </w:p>
    <w:p>
      <w:pPr>
        <w:ind w:left="420"/>
      </w:pPr>
      <w:r>
        <w:t xml:space="preserve">4. Aufstiege von unbemannten Freiballonen, insbesondere Wetterballonen, folgender Klassen im Sinne von Anlage 2 Ziffer 1.1 der Durchführungsverordnung (EU) Nr. 923/2012:</w:t>
      </w:r>
    </w:p>
    <w:p>
      <w:pPr>
        <w:ind w:left="780"/>
      </w:pPr>
      <w:r>
        <w:t xml:space="preserve">a) schwer und mittelschwer,</w:t>
      </w:r>
    </w:p>
    <w:p>
      <w:pPr>
        <w:ind w:left="780"/>
      </w:pPr>
      <w:r>
        <w:t xml:space="preserve">b) leicht, sofern der Aufstiegsort innerhalb von Flugplatzkontrollzonen liegt und die Gesamtmasse (Ballonhülle und Ballast) mehr als 500 Gramm beträgt,</w:t>
      </w:r>
    </w:p>
    <w:p>
      <w:pPr>
        <w:ind w:left="420"/>
      </w:pPr>
      <w:r>
        <w:t xml:space="preserve">5. Aufstiege von unbemannten Luftfahrtsystemen und Flugmodellen,</w:t>
      </w:r>
    </w:p>
    <w:p>
      <w:pPr>
        <w:ind w:left="420"/>
      </w:pPr>
      <w:r>
        <w:t xml:space="preserve">6. Massenaufstiege und Massendurchflüge von Brieftauben von und durch Flugplatzkontrollzonen,</w:t>
      </w:r>
    </w:p>
    <w:p>
      <w:pPr>
        <w:ind w:left="420"/>
      </w:pPr>
      <w:r>
        <w:t xml:space="preserve">7. Kunstflüge.</w:t>
      </w:r>
    </w:p>
    <w:p>
      <w:r>
        <w:t xml:space="preserve">(2) Verantwortlich für die Einholung der Flugverkehrskontrollfreigabe ist im Fall von Absatz 1</w:t>
      </w:r>
    </w:p>
    <w:p>
      <w:pPr>
        <w:ind w:left="420"/>
      </w:pPr>
      <w:r>
        <w:t xml:space="preserve">1. Nummer 1 der Luftfahrzeugführer,</w:t>
      </w:r>
    </w:p>
    <w:p>
      <w:pPr>
        <w:ind w:left="420"/>
      </w:pPr>
      <w:r>
        <w:t xml:space="preserve">2. Nummer 2 der Starter des ungesteuerten Flugkörpers mit Eigenantrieb,</w:t>
      </w:r>
    </w:p>
    <w:p>
      <w:pPr>
        <w:ind w:left="420"/>
      </w:pPr>
      <w:r>
        <w:t xml:space="preserve">3. Nummer 3, soweit der Aufstieg von ballonartigen Leuchtkörpern betroffen ist, der Starter des Leuchtkörpers, im Übrigen der Veranstalter,</w:t>
      </w:r>
    </w:p>
    <w:p>
      <w:pPr>
        <w:ind w:left="420"/>
      </w:pPr>
      <w:r>
        <w:t xml:space="preserve">4. Nummer 4 der Starter des unbemannten Freiballons,</w:t>
      </w:r>
    </w:p>
    <w:p>
      <w:pPr>
        <w:ind w:left="420"/>
      </w:pPr>
      <w:r>
        <w:t xml:space="preserve">5. Nummer 5 der Fernpilot des unbemannten Luftfahrtsystems oder Flugmodells,</w:t>
      </w:r>
    </w:p>
    <w:p>
      <w:pPr>
        <w:ind w:left="420"/>
      </w:pPr>
      <w:r>
        <w:t xml:space="preserve">6. Nummer 6 der Starter der Brieftauben,</w:t>
      </w:r>
    </w:p>
    <w:p>
      <w:pPr>
        <w:ind w:left="420"/>
      </w:pPr>
      <w:r>
        <w:t xml:space="preserve">7. Nummer 7 der Luftfahrzeugführer.</w:t>
      </w:r>
    </w:p>
    <w:p>
      <w:r>
        <w:t xml:space="preserve">(3) Landesrechtliche Regelungen, die Aufstiege von ballonartigen Leuchtkörpern verbieten, bleiben unberührt.</w:t>
      </w:r>
    </w:p>
    <w:p>
      <w:r>
        <w:rPr>
          <w:color w:val="555555"/>
          <w:sz w:val="17"/>
        </w:rPr>
        <w:t xml:space="preserve">Zitiervorschlag: § 21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