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LuftVO 2015 — Maßeinheiten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Flugbetrieb sind die Maßeinheiten anzuwenden, die das Bundesaufsichtsamt für Flugsicherung festlegt.</w:t>
      </w:r>
    </w:p>
    <w:p>
      <w:r>
        <w:t xml:space="preserve">(2) Für Ortsbestimmungen im Luftverkehr ist als Bezugssystem das Geodätische Welt-System 84 (World Geodetic System 1984 – WGS 84) anzuwenden.</w:t>
      </w:r>
    </w:p>
    <w:p>
      <w:r>
        <w:rPr>
          <w:color w:val="555555"/>
          <w:sz w:val="17"/>
        </w:rPr>
        <w:t xml:space="preserve">Zitiervorschlag: § 2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