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LuftVO 2015 — Luftsperrgebiete und Gebiete mit Flugbeschränkungen</w:t>
      </w:r>
    </w:p>
    <w:p>
      <w:r>
        <w:rPr>
          <w:color w:val="555555"/>
          <w:sz w:val="18"/>
        </w:rPr>
        <w:t xml:space="preserve">Luftverkehrs-Ordnung</w:t>
      </w:r>
    </w:p>
    <w:p>
      <w:r>
        <w:rPr>
          <w:color w:val="555555"/>
          <w:sz w:val="18"/>
        </w:rPr>
        <w:t xml:space="preserve">Stand: 10.06.2019 (konsolidierte Textfassung, kein amtliches Inkrafttretensdatum)</w:t>
      </w:r>
    </w:p>
    <w:p>
      <w:r>
        <w:t xml:space="preserve">(1) Zuständig für die Festlegung von Luftsperrgebieten und Gebieten mit Flugbeschränkungen sowie für die Genehmigung von Abweichungen in Gebieten mit Flugbeschränkungen nach Anhang SERA.3145 der Durchführungsverordnung (EU) Nr. 923/2012 ist das Bundesministerium für Verkehr und digitale Infrastruktur. Es legt die Luftsperrgebiete und Gebiete mit Flugbeschränkungen fest, wenn dies zur Abwehr von Gefahren für die öffentliche Sicherheit oder Ordnung, insbesondere für die Sicherheit des Luftverkehrs, erforderlich ist.</w:t>
      </w:r>
    </w:p>
    <w:p>
      <w:r>
        <w:t xml:space="preserve">(2) Gebiete mit Flugbeschränkungen dürfen durchflogen werden, soweit die Beschränkungen dies zulassen oder das Bundesaufsichtsamt für Flugsicherung allgemein oder die zuständige Flugverkehrskontrollstelle im Einzelfall den Durchflug genehmigt hat. Die Genehmigung kann mit Nebenbestimmungen versehen werden. Sie kann insbesondere mit Auflagen verbunden werden.</w:t>
      </w:r>
    </w:p>
    <w:p>
      <w:r>
        <w:rPr>
          <w:color w:val="555555"/>
          <w:sz w:val="17"/>
        </w:rPr>
        <w:t xml:space="preserve">Zitiervorschlag: § 17 LuftVO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https://recht.nulegal.eu/gesetze/LuftVO%202015/17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