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LuftVG</w:t>
      </w:r>
    </w:p>
    <w:p>
      <w:r>
        <w:rPr>
          <w:color w:val="555555"/>
          <w:sz w:val="18"/>
        </w:rPr>
        <w:t xml:space="preserve">Luftverkehrsgesetz</w:t>
      </w:r>
    </w:p>
    <w:p>
      <w:r>
        <w:rPr>
          <w:color w:val="555555"/>
          <w:sz w:val="18"/>
        </w:rPr>
        <w:t xml:space="preserve">Stand: 03.05.2020 (konsolidierte Textfassung, kein amtliches Inkrafttretensdatum)</w:t>
      </w:r>
    </w:p>
    <w:p>
      <w:r>
        <w:t xml:space="preserve">(1) Wer ein Luftfahrzeug führt oder bedient (Luftfahrer) bedarf der Erlaubnis. Die Erlaubnis wird nur erteilt, wenn</w:t>
      </w:r>
    </w:p>
    <w:p>
      <w:pPr>
        <w:ind w:left="420"/>
      </w:pPr>
      <w:r>
        <w:t xml:space="preserve">1. der Bewerber das vorgeschriebene Mindestalter besitzt,</w:t>
      </w:r>
    </w:p>
    <w:p>
      <w:pPr>
        <w:ind w:left="420"/>
      </w:pPr>
      <w:r>
        <w:t xml:space="preserve">2. der Bewerber seine Tauglichkeit nachgewiesen hat,</w:t>
      </w:r>
    </w:p>
    <w:p>
      <w:pPr>
        <w:ind w:left="420"/>
      </w:pPr>
      <w:r>
        <w:t xml:space="preserve">3. keine Tatsachen vorliegen, die den Bewerber als unzuverlässig erscheinen lassen, ein Luftfahrzeug zu führen oder zu bedienen,</w:t>
      </w:r>
    </w:p>
    <w:p>
      <w:pPr>
        <w:ind w:left="420"/>
      </w:pPr>
      <w:r>
        <w:t xml:space="preserve">4. der Bewerber eine Prüfung nach der Verordnung über Luftfahrtpersonal oder nach der Verordnung (EU) Nr. 1178/2011 der Kommission vom 3. November 2011 zur Festlegung technischer Vorschriften und von Verwaltungsverfahren in Bezug auf das fliegende Personal in der Zivilluftfahrt gemäß der Verordnung (EG) Nr. 216/2008 des Europäischen Parlaments und des Rates (ABl. L 311 vom 25.11.2011, S 1), die durch die Verordnung (EU) Nr. 290/2012 (ABl. L 100 vom 5.4.2012, S. 1) geändert worden ist, bestanden hat und</w:t>
      </w:r>
    </w:p>
    <w:p>
      <w:pPr>
        <w:ind w:left="420"/>
      </w:pPr>
      <w:r>
        <w:t xml:space="preserve">5. dem Bewerber nicht bereits eine Erlaubnis gleicher Art und gleichen Umfangs nach Maßgabe dieser Vorschrift erteilt worden ist.</w:t>
      </w:r>
    </w:p>
    <w:p>
      <w:r>
        <w:t xml:space="preserve">(2) Die Vorschriften des Absatzes 1 sind auf sonstiges Luftfahrtpersonal sinngemäß anzuwenden, soweit seine Tätigkeit auf Grund einer Rechtsverordnung nach § 32 Abs. 1 Nr. 4 erlaubnispflichtig ist.</w:t>
      </w:r>
    </w:p>
    <w:p>
      <w:r>
        <w:t xml:space="preserve">(3) Die Erlaubnis ist zu widerrufen, wenn die Voraussetzungen nach Absatz 1 nicht mehr vorliegen oder Zweifel an der Zuverlässigkeit nach § 7 des Luftsicherheitsgesetzes bestehen.</w:t>
      </w:r>
    </w:p>
    <w:p>
      <w:r>
        <w:t xml:space="preserve">(4) Bei Übungs- und Prüfungsflügen in Begleitung von Fluglehrern (§ 5 Abs. 3) gelten die Fluglehrer als diejenigen, die das Luftfahrzeug führen oder bedienen. Das Gleiche gilt auch für Prüfer bei Prüfungsflügen und für Luftfahrer, die andere Luftfahrer in ein Luftfahrzeugmuster einweisen oder mit diesem vertraut machen, es sei denn, dass ein anderer als verantwortlicher Luftfahrzeugführer bestimmt ist. Bei Übungs- und Prüfungsflügen ohne Begleitung von Fluglehrern oder Prüfern bedürfen Luftfahrer keiner Erlaubnis, wenn es sich um Flüge handelt, die von Fluglehrern oder Prüfern angeordnet und beaufsichtigt werden.</w:t>
      </w:r>
    </w:p>
    <w:p>
      <w:r>
        <w:t xml:space="preserve">(5) Auf das Personal für die Flugsicherung</w:t>
      </w:r>
    </w:p>
    <w:p>
      <w:pPr>
        <w:ind w:left="420"/>
      </w:pPr>
      <w:r>
        <w:t xml:space="preserve">a) in der Flugverkehrskontrolle (Fluglotsen),</w:t>
      </w:r>
    </w:p>
    <w:p>
      <w:pPr>
        <w:ind w:left="420"/>
      </w:pPr>
      <w:r>
        <w:t xml:space="preserve">b) in den Verwendungsbereichen Flugdatenbearbeitung in der Flugverkehrskontrolle, Fluginformationsdienst und Flugberatung,</w:t>
      </w:r>
    </w:p>
    <w:p>
      <w:pPr>
        <w:ind w:left="420"/>
      </w:pPr>
      <w:r>
        <w:t xml:space="preserve">c) bei Betrieb, Instandhaltung und Überwachung der betrieblich genutzten flugsicherungstechnischen Einrichtungen</w:t>
      </w:r>
    </w:p>
    <w:p>
      <w:r>
        <w:t xml:space="preserve">sind Absatz 1 Satz 1, 2 Nummer 1 bis 3 und Absatz 3 entsprechend anzuwenden. Voraussetzung ist ferner der Nachweis der Befähigung und Eignung gemäß einer Rechtsverordnung nach § 32 Absatz 4 Nummer 4 und 4a.</w:t>
      </w:r>
    </w:p>
    <w:p>
      <w:r>
        <w:rPr>
          <w:color w:val="555555"/>
          <w:sz w:val="17"/>
        </w:rPr>
        <w:t xml:space="preserve">Zitiervorschlag: § 4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