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31d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Die Beauftragung nach den §§ 30a und 31a bis 31c ist nur zulässig, wenn der zu Beauftragende einwilligt und hinreichende Gewähr für die ordnungsgemäße Erfüllung der Aufgabe bietet. Sind diese Voraussetzungen nicht mehr erfüllt, wird die Beauftragung ohne Entschädigung zurückgezogen oder widerrufen.</w:t>
      </w:r>
    </w:p>
    <w:p>
      <w:r>
        <w:t xml:space="preserve">(2) Die Beauftragten nach den §§ 31a und 31c arbeiten nach den Richtlinien des Bundesministeriums für Verkehr und unterstehen seiner Rechts- und Fachaufsicht. Die Beauftragte nach § 31b Absatz 1 untersteht der Rechtsaufsicht und Fachaufsicht des Bundesaufsichtsamtes für Flugsicherung. Das Bundesministeriums für Verkehr kann im Falle des § 31c die Rechts- und Fachaufsicht auf das Luftfahrt-Bundesamt übertragen. Das Bundesaufsichtsamt für Flugsicherung kann im Rahmen seiner Aufgabenerfüllung von der Flugsicherungsorganisation jederzeit Berichte und die Vorlage von Aufzeichnungen verlangen. Soweit die Flugsicherungsorganisation als Beliehene tätig wird, hat sie den Bediensteten des Bundesaufsichtsamtes für Flugsicherung und den von ihnen beauftragten Personen jederzeit das Betreten der Grundstücke und Geschäftsräume zu gestatten, soweit dies zur Wahrnehmung ihrer Aufgaben erforderlich ist. Im Übrigen besteht diese Verpflichtung während der üblichen Betriebs- und Geschäftszeiten; außerhalb dieser Zeiten oder wenn die Geschäftsräume sich in einer Wohnung befinden, hat die Flugsicherungsorganisation das Betreten zu dulden, soweit dies zur Verhütung von dringenden Gefahren für die öffentliche Sicherheit und Ordnung erforderlich ist oder soweit Anhaltspunkte für einen Verstoß gegen gesetzliche Bestimmungen vorliegen; das Grundrecht der Unverletzlichkeit der Wohnung (Artikel 13 des Grundgesetzes) wird insoweit eingeschränkt.</w:t>
      </w:r>
    </w:p>
    <w:p>
      <w:r>
        <w:t xml:space="preserve">(3) Die Beauftragten dieses Unterabschnitts wenden das Verwaltungsverfahrensgesetz, das Verwaltungskostengesetz in der bis zum 14. August 2013 geltenden Fassung, das Verwaltungszustellungsgesetz und das Verwaltungsvollstreckungsgesetz an, soweit nicht in diesem Gesetz etwas anderes bestimmt ist. Für Amtshandlungen in Erfüllung der ihnen übertragenen Aufgaben werden von den Beauftragten dieses Unterabschnitts Kosten (Gebühren und Auslagen) erhoben. Zu den nach § 10 Abs. 1 des Verwaltungskostengesetzes in der bis zum 14. August 2013 geltenden Fassung zu erhebenden Auslagen ist die auf die Kosten nach Satz 2 entfallende, gesetzlich geschuldete Umsatzsteuer hinzuzurechnen. Auskünfte an die betroffene Person über die zu ihrer Person gespeicherten Daten sind unentgeltlich.</w:t>
      </w:r>
    </w:p>
    <w:p>
      <w:r>
        <w:t xml:space="preserve">(4) Gegen die Entscheidungen des Beauftragten im Rahmen seines Auftrags ist der Widerspruch statthaft. Hilft der Beauftragte nicht ab, so entscheidet die jeweils zuständige Aufsichtsbehörde. Im Falle des § 30a ist die Klage gegen die Bundesrepublik Deutschland, vertreten durch das Bundesministerium der Verteidigung, zu richten. Das Bundesministerium der Verteidigung kann die Vertretungsbefugnis übertragen. Im Falle des § 31b Abs. 3 erfolgt die Entscheidung über den Widerspruch durch das Bundesaufsichtsamt für Flugsicherung. Im Falle des § 31a ist die Klage gegen die Bundesrepublik Deutschland, vertreten durch das Bundesministerium für Verkehr, zu richten. In den Fällen der §§ 31b, 31c und 31f ist die Klage gegen die Bundesrepublik Deutschland, vertreten durch den Beauftragten, zu richten.</w:t>
      </w:r>
    </w:p>
    <w:p>
      <w:r>
        <w:t xml:space="preserve">(5) Widerspruch und Anfechtungsklage gegen Entscheidungen der Beauftragten haben keine aufschiebende Wirkung.</w:t>
      </w:r>
    </w:p>
    <w:p>
      <w:r>
        <w:rPr>
          <w:color w:val="555555"/>
          <w:sz w:val="17"/>
        </w:rPr>
        <w:t xml:space="preserve">Zitiervorschlag: § 31d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https://recht.nulegal.eu/gesetze/LuftVG/31d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