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27e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Flugwetterdienst dient der meteorologischen Sicherung des Luftverkehrs. Die Erfüllung dieser Aufgabe obliegt dem Deutschen Wetterdienst oder anderen damit ausdrücklich beauftragten Stellen (§ 27f Abs. 5).</w:t>
      </w:r>
    </w:p>
    <w:p>
      <w:r>
        <w:t xml:space="preserve">(2) Der Flugwetterdienst umfasst insbesondere folgende Aufgaben:</w:t>
      </w:r>
    </w:p>
    <w:p>
      <w:pPr>
        <w:ind w:left="420"/>
      </w:pPr>
      <w:r>
        <w:t xml:space="preserve">1. die Flugwetterberatungs- und -betriebsdienste, zu denen gehören</w:t>
      </w:r>
    </w:p>
    <w:p>
      <w:pPr>
        <w:ind w:left="780"/>
      </w:pPr>
      <w:r>
        <w:t xml:space="preserve">a) die Wetterüberwachung,</w:t>
      </w:r>
    </w:p>
    <w:p>
      <w:pPr>
        <w:ind w:left="780"/>
      </w:pPr>
      <w:r>
        <w:t xml:space="preserve">b) die Erstellung standardisierter Vorhersagen nach internationalen und nationalen Vorgaben,</w:t>
      </w:r>
    </w:p>
    <w:p>
      <w:pPr>
        <w:ind w:left="780"/>
      </w:pPr>
      <w:r>
        <w:t xml:space="preserve">c) die Flugwetterberatung,</w:t>
      </w:r>
    </w:p>
    <w:p>
      <w:pPr>
        <w:ind w:left="780"/>
      </w:pPr>
      <w:r>
        <w:t xml:space="preserve">d) die Erstellung und Verbreitung von Warnungen vor Wettererscheinungen mit Auswirkungen auf den An- und Abflug- sowie den Rollverkehr und vor fluggefährdenden Wetterereignissen auf der Strecke,</w:t>
      </w:r>
    </w:p>
    <w:p>
      <w:pPr>
        <w:ind w:left="780"/>
      </w:pPr>
      <w:r>
        <w:t xml:space="preserve">e) die Ausgabe standardisierter Flugwetterberatungsunterlagen in alphanumerischer und grafischer Form;</w:t>
      </w:r>
    </w:p>
    <w:p>
      <w:pPr>
        <w:ind w:left="420"/>
      </w:pPr>
      <w:r>
        <w:t xml:space="preserve">2. die erforderlichen technischen Einrichtungen und Dienste, zu denen gehören</w:t>
      </w:r>
    </w:p>
    <w:p>
      <w:pPr>
        <w:ind w:left="780"/>
      </w:pPr>
      <w:r>
        <w:t xml:space="preserve">a) die Beschaffung, der Einbau und die Abnahme der meteorologischen Messanlagen und der Datenerfassungs- und -verbreitungsanlagen sowie der fachtechnischen Systeme,</w:t>
      </w:r>
    </w:p>
    <w:p>
      <w:pPr>
        <w:ind w:left="780"/>
      </w:pPr>
      <w:r>
        <w:t xml:space="preserve">b) der Betrieb, die Instandhaltung und die Überwachung der meteorologischen Messanlagen und Übertragungssysteme,</w:t>
      </w:r>
    </w:p>
    <w:p>
      <w:pPr>
        <w:ind w:left="780"/>
      </w:pPr>
      <w:r>
        <w:t xml:space="preserve">c) die Entwicklung und Pflege der Anwendungsprogramme in der elektronischen Datenverarbeitung für den Flugwetterdienst;</w:t>
      </w:r>
    </w:p>
    <w:p>
      <w:pPr>
        <w:ind w:left="420"/>
      </w:pPr>
      <w:r>
        <w:t xml:space="preserve">3. die Planung und Erprobung von Verfahren und Einrichtungen für den Flugwetterdienst;</w:t>
      </w:r>
    </w:p>
    <w:p>
      <w:pPr>
        <w:ind w:left="420"/>
      </w:pPr>
      <w:r>
        <w:t xml:space="preserve">4. die Sammlung und die Bereitstellung von flugklimatologischen Daten und Statistiken.</w:t>
      </w:r>
    </w:p>
    <w:p>
      <w:r>
        <w:t xml:space="preserve">(3) Der Kostengläubiger nach § 31b Abs. 3 erhebt den Anteil der Gebühren, der den Aufwand für den Flugwetterdienst abdeckt, im Namen und für Rechnung des Deutschen Wetterdienstes.</w:t>
      </w:r>
    </w:p>
    <w:p>
      <w:r>
        <w:rPr>
          <w:color w:val="555555"/>
          <w:sz w:val="17"/>
        </w:rPr>
        <w:t xml:space="preserve">Zitiervorschlag: § 27e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