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27c LuftVG</w:t>
      </w:r>
    </w:p>
    <w:p>
      <w:r>
        <w:rPr>
          <w:color w:val="555555"/>
          <w:sz w:val="18"/>
        </w:rPr>
        <w:t xml:space="preserve">Luftverkehrsgesetz</w:t>
      </w:r>
    </w:p>
    <w:p>
      <w:r>
        <w:rPr>
          <w:color w:val="555555"/>
          <w:sz w:val="18"/>
        </w:rPr>
        <w:t xml:space="preserve">Stand: 02.12.2019 (konsolidierte Textfassung, kein amtliches Inkrafttretensdatum)</w:t>
      </w:r>
    </w:p>
    <w:p>
      <w:r>
        <w:t xml:space="preserve">(1) Flugsicherung dient der sicheren, geordneten und flüssigen Abwicklung des Luftverkehrs.</w:t>
      </w:r>
    </w:p>
    <w:p>
      <w:r>
        <w:t xml:space="preserve">(2) Sie umfasst die Flugsicherungsdienste, insbesondere</w:t>
      </w:r>
    </w:p>
    <w:p>
      <w:pPr>
        <w:ind w:left="420"/>
      </w:pPr>
      <w:r>
        <w:t xml:space="preserve">1. die Flugverkehrsdienste, zu denen gehören</w:t>
      </w:r>
    </w:p>
    <w:p>
      <w:pPr>
        <w:ind w:left="780"/>
      </w:pPr>
      <w:r>
        <w:t xml:space="preserve">a) die Flugverkehrskontrolldienste (Flugplatz-, Anflug- und Bezirkskontrolldienste) einschließlich der Überprüfung, Warnung und Umleitung von Luftfahrzeugen im Luftraum;</w:t>
      </w:r>
    </w:p>
    <w:p>
      <w:pPr>
        <w:ind w:left="780"/>
      </w:pPr>
      <w:r>
        <w:t xml:space="preserve">b) die Flugalarmdienste;</w:t>
      </w:r>
    </w:p>
    <w:p>
      <w:pPr>
        <w:ind w:left="780"/>
      </w:pPr>
      <w:r>
        <w:t xml:space="preserve">c) die Fluginformationsdienste;</w:t>
      </w:r>
    </w:p>
    <w:p>
      <w:pPr>
        <w:ind w:left="780"/>
      </w:pPr>
      <w:r>
        <w:t xml:space="preserve">d) die Flugverkehrsberatungsdienste,</w:t>
      </w:r>
    </w:p>
    <w:p>
      <w:pPr>
        <w:ind w:left="420"/>
      </w:pPr>
      <w:r>
        <w:t xml:space="preserve">2. die Kommunikationsdienste,</w:t>
      </w:r>
    </w:p>
    <w:p>
      <w:pPr>
        <w:ind w:left="420"/>
      </w:pPr>
      <w:r>
        <w:t xml:space="preserve">3. die Navigationsdienste,</w:t>
      </w:r>
    </w:p>
    <w:p>
      <w:pPr>
        <w:ind w:left="420"/>
      </w:pPr>
      <w:r>
        <w:t xml:space="preserve">4. die Überwachungsdienste,</w:t>
      </w:r>
    </w:p>
    <w:p>
      <w:pPr>
        <w:ind w:left="420"/>
      </w:pPr>
      <w:r>
        <w:t xml:space="preserve">5. die Flugberatungsdienste und</w:t>
      </w:r>
    </w:p>
    <w:p>
      <w:pPr>
        <w:ind w:left="420"/>
      </w:pPr>
      <w:r>
        <w:t xml:space="preserve">6. die Flugwetterdienste</w:t>
      </w:r>
    </w:p>
    <w:p>
      <w:r>
        <w:t xml:space="preserve">sowie die Verkehrsflussregelung, die Steuerung der Luftraumnutzung und die Flugvermessungsdienste. Flugsicherungsdienste nach den Nummern 2 bis 5 sowie Flugvermessungsdienste stellen Unterstützungsdienste für die Flugsicherung dar. Sie sind keine hoheitliche Aufgabe des Bundes und werden zu Marktbedingungen als privatwirtschaftliche Dienstleistung in Übereinstimmung mit dem Recht der Europäischen Union erbracht. Die Absicht zur Aufnahme von Flugsicherungsdiensten nach den Nummern 2 bis 5 ist dem Bundesaufsichtsamt für Flugsicherung spätestens einen Monat im Voraus anzuzeigen; der Anzeige ist ein von einem Mitgliedstaat der Europäischen Union ausgestellter Befähigungsnachweis nach Maßgabe von Artikel 7 der Verordnung (EG) Nr. 550/2004 des Europäischen Parlaments und des Rates vom 10. März 2004 über die Erbringung von Flugsicherungsdiensten im einheitlichen europäischen Luftraum („Flugsicherungsdienste-Verordnung“) (ABl. L 96 vom 31.3.2004, S. 10) beizufügen. Das Nähere wird durch Rechtsverordnung nach § 32 Absatz 4 Nummer 4b geregelt. Die Voraussetzungen für die Erbringung von Flugvermessungsdiensten werden durch Rechtsverordnung nach § 32 Absatz 4 Nummer 2 und 3 geregelt. Im Bedarfsfall kann die nach § 31b Absatz 1 beauftragte Flugsicherungsorganisation verpflichtet werden, die in Satz 2 genannten Dienste vorzuhalten.</w:t>
      </w:r>
    </w:p>
    <w:p>
      <w:r>
        <w:t xml:space="preserve">(3) Die Verarbeitung personenbezogener Daten ist zulässig, soweit dies zur Erfüllung der in den Absätzen 1 und 2 genannten Aufgaben jeweils erforderlich ist.</w:t>
      </w:r>
    </w:p>
    <w:p>
      <w:r>
        <w:t xml:space="preserve">(4) § 15 des Luftsicherheitsgesetzes bleibt unberührt.</w:t>
      </w:r>
    </w:p>
    <w:p>
      <w:r>
        <w:t xml:space="preserve">(5) Flugsicherungsorganisationen sowie Unterstützungsdienstleister, die Dienste nach Absatz 2 erbringen, bedürfen eines Befähigungsnachweises nach Maßgabe von Artikel 7 der Verordnung (EG) Nr. 550/2004 des Europäischen Parlaments und des Rates vom 10. März 2004 über die Erbringung von Flugsicherungsdiensten im einheitlichen europäischen Luftraum („Flugsicherungsdienste-Verordnung“) (ABl. L 96 vom 31.3.2004, S. 10).</w:t>
      </w:r>
    </w:p>
    <w:p>
      <w:r>
        <w:rPr>
          <w:color w:val="555555"/>
          <w:sz w:val="17"/>
        </w:rPr>
        <w:t xml:space="preserve">Zitiervorschlag: § 27c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