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LuftVGÄndG</w:t>
      </w:r>
    </w:p>
    <w:p>
      <w:r>
        <w:rPr>
          <w:color w:val="555555"/>
          <w:sz w:val="18"/>
        </w:rPr>
        <w:t xml:space="preserve">Gesetz zur Änderung des Luftverkehrsgesetzes</w:t>
      </w:r>
    </w:p>
    <w:p>
      <w:r>
        <w:rPr>
          <w:color w:val="555555"/>
          <w:sz w:val="18"/>
        </w:rPr>
        <w:t xml:space="preserve">Stand: 10.06.2019 (konsolidierte Textfassung, kein amtliches Inkrafttretensdatum)</w:t>
      </w:r>
    </w:p>
    <w:p>
      <w:r>
        <w:t xml:space="preserve">(1) Soweit in diesem Gesetz auf Vorschriften verwiesen wird, die im Saarland nicht gelten, treten im Saarland die entsprechenden saarländischen Bestimmungen an deren Stelle. Einer Verweisung steht es gleich, wenn die Anwendbarkeit einer Bestimmung stillschweigend vorausgesetzt wird.</w:t>
      </w:r>
    </w:p>
    <w:p>
      <w:r>
        <w:t xml:space="preserve">(2) Soweit Behörden angeführt sind, die im Saarland nicht bestehen, sind im Saarland die entsprechenden saarländischen Behörden zuständig.</w:t>
      </w:r>
    </w:p>
    <w:p>
      <w:r>
        <w:rPr>
          <w:color w:val="555555"/>
          <w:sz w:val="17"/>
        </w:rPr>
        <w:t xml:space="preserve">Zitiervorschlag: Art 6 LuftVGÄndG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https://recht.nulegal.eu/gesetze/LuftVG%C3%84ndG/6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