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LuftSiZÜV</w:t>
      </w:r>
    </w:p>
    <w:p>
      <w:r>
        <w:rPr>
          <w:color w:val="555555"/>
          <w:sz w:val="18"/>
        </w:rPr>
        <w:t xml:space="preserve">Luftsicherheits-Zuverlässigkeitsüberprüfungsverordnung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 Abs. 1 des Luftsicherheitsgesetzes vom 11. Januar 2005 (BGBl. I S. 78) verordnet das Bundesministerium des Innern:</w:t>
      </w:r>
    </w:p>
    <w:p>
      <w:r>
        <w:rPr>
          <w:color w:val="555555"/>
          <w:sz w:val="17"/>
        </w:rPr>
        <w:t xml:space="preserve">Zitiervorschlag: Eingangsformel LuftSiZÜV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https://recht.nulegal.eu/gesetze/LuftSiZ%C3%9CV/eingangsformel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