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LuftSiZÜV</w:t>
      </w:r>
    </w:p>
    <w:p>
      <w:r>
        <w:rPr>
          <w:color w:val="555555"/>
          <w:sz w:val="18"/>
        </w:rPr>
        <w:t xml:space="preserve">Luftsicherheits-Zuverlässigkeitsüberprüfungsverordnung</w:t>
      </w:r>
    </w:p>
    <w:p>
      <w:r>
        <w:rPr>
          <w:color w:val="555555"/>
          <w:sz w:val="18"/>
        </w:rPr>
        <w:t xml:space="preserve">Stand: 10.06.2019 (konsolidierte Textfassung, kein amtliches Inkrafttretensdatum)</w:t>
      </w:r>
    </w:p>
    <w:p>
      <w:r>
        <w:t xml:space="preserve">(1) Die Zuverlässigkeit der in § 7 Abs. 1 des Luftsicherheitsgesetzes genannten Personen wird überprüft</w:t>
      </w:r>
    </w:p>
    <w:p>
      <w:pPr>
        <w:ind w:left="420"/>
      </w:pPr>
      <w:r>
        <w:t xml:space="preserve">1. in den Fällen des § 7 Abs. 1 Nr. 1, 3 und 5 des Luftsicherheitsgesetzes von der Luftsicherheitsbehörde, in deren örtlichen Zuständigkeitsbereich sich das Flugplatzgelände nach § 8 des Luftsicherheitsgesetzes oder der überlassene, nicht allgemein zugängliche Bereich nach § 9 Abs. 1 Satz 1 Nr. 2 des Luftsicherheitsgesetzes befindet,</w:t>
      </w:r>
    </w:p>
    <w:p>
      <w:pPr>
        <w:ind w:left="420"/>
      </w:pPr>
      <w:r>
        <w:t xml:space="preserve">2. im Falle des § 7 Abs. 1 Nr. 2 des Luftsicherheitsgesetzes von der für den Sitz des Unternehmens zuständigen Luftsicherheitsbehörde, soweit das Unternehmen keinen Sitz im Geltungsbereich des Luftsicherheitsgesetzes hat, ist der Ort der Niederlassung maßgeblich, oder</w:t>
      </w:r>
    </w:p>
    <w:p>
      <w:pPr>
        <w:ind w:left="420"/>
      </w:pPr>
      <w:r>
        <w:t xml:space="preserve">3. im Falle des § 7 Abs. 1 Nr. 4 des Luftsicherheitsgesetzes von der für den Hauptwohnsitz des Antragstellers zuständigen Luftsicherheitsbehörde, soweit nicht Nummer 1 Anwendung findet; soweit der Antragsteller keinen Wohnsitz im Geltungsbereich des Luftsicherheitsgesetzes hat, erfolgt die Zuverlässigkeitsüberprüfung von der am Sitz der Luftfahrtbehörde für die Erteilung der Erlaubnis für Luftfahrer zuständigen Luftsicherheitsbehörde.</w:t>
      </w:r>
    </w:p>
    <w:p>
      <w:r>
        <w:t xml:space="preserve">(2) Sind Personen nach Absatz 1 Beschäftigte von Luftfahrtunternehmen mit Sitz im Geltungsbereich dieser Verordnung, erfolgt abweichend von Absatz 1 die Überprüfung durch die Luftsicherheitsbehörde, in deren Zuständigkeitsbereich sich der Sitz des Unternehmens befindet. Soweit die in Satz 1 genannten Unternehmen als herrschende Unternehmen mit mehreren abhängigen Luftfahrtunternehmen oder sonstigen Unternehmen unter einer einheitlichen Leitung als Konzern (§ 18 des Aktiengesetzes) zusammengefasst sind, ist auch für die Zuverlässigkeitsüberprüfung der in den abhängigen Unternehmen Beschäftigten der Sitz des herrschenden Unternehmens maßgeblich. Die Zuständigkeit für die Erteilung der Zugangsberechtigung nach § 10 des Luftsicherheitsgesetzes bleibt davon unberührt.</w:t>
      </w:r>
    </w:p>
    <w:p>
      <w:r>
        <w:rPr>
          <w:color w:val="555555"/>
          <w:sz w:val="17"/>
        </w:rPr>
        <w:t xml:space="preserve">Zitiervorschlag: § 2 LuftSiZÜV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https://recht.nulegal.eu/gesetze/LuftSiZ%C3%9CV/2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