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LuftSiZÜV</w:t>
      </w:r>
    </w:p>
    <w:p>
      <w:r>
        <w:rPr>
          <w:color w:val="555555"/>
          <w:sz w:val="18"/>
        </w:rPr>
        <w:t xml:space="preserve">Luftsicherheits-Zuverlässigkeitsüberprüfungsverordnung</w:t>
      </w:r>
    </w:p>
    <w:p>
      <w:r>
        <w:rPr>
          <w:color w:val="555555"/>
          <w:sz w:val="18"/>
        </w:rPr>
        <w:t xml:space="preserve">Stand: 03.05.2020 (konsolidierte Textfassung, kein amtliches Inkrafttretensdatum)</w:t>
      </w:r>
    </w:p>
    <w:p>
      <w:r>
        <w:t xml:space="preserve">(1) Die Luftsicherheitsbehörde überprüft die Zuverlässigkeit der in § 7 Abs. 1 des Luftsicherheitsgesetzes genannten Personen nach Maßgabe des § 7 des Luftsicherheitsgesetzes und nach Maßgabe dieser Verordnung.</w:t>
      </w:r>
    </w:p>
    <w:p>
      <w:r>
        <w:t xml:space="preserve">(2) Die Zuverlässigkeitsüberprüfung erfolgt</w:t>
      </w:r>
    </w:p>
    <w:p>
      <w:pPr>
        <w:ind w:left="420"/>
      </w:pPr>
      <w:r>
        <w:t xml:space="preserve">1. bei Personen im Sinne des § 7 Abs. 1 Nr. 1 und 5 des Luftsicherheitsgesetzes vor Erteilung einer Zugangsberechtigung zu nicht allgemein zugänglichen Bereichen nach § 8 Abs. 1 Satz 1 Nr. 4 oder § 9 Abs. 1 Satz 1 Nr. 2 des Luftsicherheitsgesetzes,</w:t>
      </w:r>
    </w:p>
    <w:p>
      <w:pPr>
        <w:ind w:left="420"/>
      </w:pPr>
      <w:r>
        <w:t xml:space="preserve">2. bei Personen im Sinne des § 7 Abs. 1 Nr. 2 des Luftsicherheitsgesetzes vor Übertragung der Tätigkeit oder, falls vor einer vorgesehenen Tätigkeit als Kontrollkraft zur Durchführung der Personal- und Warenkontrollen oder Frachtkontrollen nach § 8 Abs. 1 Satz 1 Nr. 5 oder § 9 Abs. 1 Satz 1 Nr. 1 und 2 des Luftsicherheitsgesetzes eine Ausbildung erfolgt, vor Aufnahme dieser Ausbildung,</w:t>
      </w:r>
    </w:p>
    <w:p>
      <w:pPr>
        <w:ind w:left="420"/>
      </w:pPr>
      <w:r>
        <w:t xml:space="preserve">3. bei Personen im Sinne des § 7 Abs. 1 Nr. 3 des Luftsicherheitsgesetzes vor der Beleihung oder, falls vor der Beleihung eine Ausbildung erfolgt, vor Aufnahme der Ausbildung oder vor der Beauftragung mit einer Aufgabe, soweit nicht Nummer 1 Anwendung findet, oder</w:t>
      </w:r>
    </w:p>
    <w:p>
      <w:pPr>
        <w:ind w:left="420"/>
      </w:pPr>
      <w:r>
        <w:t xml:space="preserve">4. bei Personen im Sinne des § 7 Abs. 1 Nr. 4 des Luftsicherheitsgesetzes vor der Aufnahme der Ausbildung als Luftfahrer nach § 4 Abs. 1 des Luftverkehrsgesetzes oder vor der Anerkennung ausländischer Erlaubnisse für Luftfahrer, soweit nicht Nummer 1 Anwendung findet.</w:t>
      </w:r>
    </w:p>
    <w:p>
      <w:r>
        <w:rPr>
          <w:color w:val="555555"/>
          <w:sz w:val="17"/>
        </w:rPr>
        <w:t xml:space="preserve">Zitiervorschlag: § 1 LuftSiZÜV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https://recht.nulegal.eu/gesetze/LuftSiZ%C3%9CV/1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