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LuftSiGebV</w:t>
      </w:r>
    </w:p>
    <w:p>
      <w:r>
        <w:rPr>
          <w:color w:val="555555"/>
          <w:sz w:val="18"/>
        </w:rPr>
        <w:t xml:space="preserve">Luftsicherheitsgebührenverordnung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Schlussformel LuftSiGebV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https://recht.nulegal.eu/gesetze/LuftSiGebV/schlussformel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