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LuftSiGebV — Inkrafttreten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