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LuftSiGebV — Zeitgebühr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24.02.2024 (konsolidierte Textfassung, kein amtliches Inkrafttretensdatum)</w:t>
      </w:r>
    </w:p>
    <w:p>
      <w:r>
        <w:t xml:space="preserve">Sofern im Gebühren- und Auslagenverzeichnis nichts anderes bestimmt ist, gelten</w:t>
      </w:r>
    </w:p>
    <w:p>
      <w:pPr>
        <w:ind w:left="420"/>
      </w:pPr>
      <w:r>
        <w:t xml:space="preserve">1. für den Zeitaufwand von Verwaltungsbeschäftigten in der Bundesverwaltung die in der Anlage 1 Teil A der Allgemeinen Gebührenverordnung vom 11. Februar 2015 (BGBl. I S. 130), die zuletzt durch Artikel 1 der Verordnung vom 11. Februar 2021 (BGBl. I S. 204) geändert worden ist, bestimmten allgemeinen pauschalen Stundensätze für Verwaltungsbeschäftigte in der Bundesverwaltung,</w:t>
      </w:r>
    </w:p>
    <w:p>
      <w:pPr>
        <w:ind w:left="420"/>
      </w:pPr>
      <w:r>
        <w:t xml:space="preserve">2. für den Zeitaufwand von Polizeivollzugsbeamtinnen und -beamten des Bundes die allgemeinen pauschalen Stundensätze für Polizeivollzugsbeamtinnen und -beamte des Bundes nach Anlage 1 Teil A der Allgemeinen Gebührenverordnung vom 11. Februar 2015 (BGBl. I S. 130), die zuletzt durch Artikel 1 der Verordnung vom 11. Februar 2021 (BGBl. I S. 204) geändert worden ist, und</w:t>
      </w:r>
    </w:p>
    <w:p>
      <w:pPr>
        <w:ind w:left="420"/>
      </w:pPr>
      <w:r>
        <w:t xml:space="preserve">3. für den Zeitaufwand von Verwaltungsbeschäftigten der Bundesländer die in der Anlage 2 dieser Verordnung bestimmten pauschalen Stundensätze für Verwaltungsbeschäftigte in den Landesverwaltungen.</w:t>
      </w:r>
    </w:p>
    <w:p>
      <w:r>
        <w:rPr>
          <w:color w:val="555555"/>
          <w:sz w:val="17"/>
        </w:rPr>
        <w:t xml:space="preserve">Zitiervorschlag: § 5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