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LuftSiGebV — Gebühren und Auslagen</w:t>
      </w:r>
    </w:p>
    <w:p>
      <w:r>
        <w:rPr>
          <w:color w:val="555555"/>
          <w:sz w:val="18"/>
        </w:rPr>
        <w:t xml:space="preserve">Luftsicherheitsgebührenverordnung</w:t>
      </w:r>
    </w:p>
    <w:p>
      <w:r>
        <w:rPr>
          <w:color w:val="555555"/>
          <w:sz w:val="18"/>
        </w:rPr>
        <w:t xml:space="preserve">Stand: 24.02.2024 (konsolidierte Textfassung, kein amtliches Inkrafttretensdatum)</w:t>
      </w:r>
    </w:p>
    <w:p>
      <w:r>
        <w:t xml:space="preserve">(1) Die im Gebühren- und Auslagenverzeichnis in der Anlage 1 bestimmten Gebühren und Auslagen werden erhoben für individuell zurechenbare öffentliche Leistungen nach</w:t>
      </w:r>
    </w:p>
    <w:p>
      <w:pPr>
        <w:ind w:left="420"/>
      </w:pPr>
      <w:r>
        <w:t xml:space="preserve">1. dem Luftsicherheitsgesetz vom 11. Januar 2005 (BGBl. I S. 78), das zuletzt durch Artikel 1 des Gesetzes vom 22. April 2020 (BGBl. I S. 840) geändert worden ist, und</w:t>
      </w:r>
    </w:p>
    <w:p>
      <w:pPr>
        <w:ind w:left="420"/>
      </w:pPr>
      <w:r>
        <w:t xml:space="preserve">2. der Verordnung (EG) Nr. 300/2008 des Europäischen Parlaments und des Rates vom 11. März 2008 über gemeinsame Vorschriften für die Sicherheit in der Zivilluftfahrt und zur Aufhebung der Verordnung (EG) Nr. 2320/2002 (ABl. L 97 vom 9.4.2008, S. 72; L 164 vom 23.6.2012, S. 18), die zuletzt durch Verordnung (EU) Nr. 18/2010 der Kommission vom 8. Januar 2010 (ABl. L 7 vom 12.1.2010, S. 3) geändert worden ist, und der Durchführungsverordnung (EU) 2015/1998 der Kommission vom 5. November 2015 zur Festlegung detaillierter Maßnahmen für die Durchführung der gemeinsamen Grundstandards für die Luftsicherheit (ABl. L 299 vom 14.11.2015, S. 1), die zuletzt durch Durchführungsverordnung (EU) 2023/566 der Kommission vom 10.3.2023 (Abl. L 74 vom 13.3.2023, S. 47) geändert worden ist.</w:t>
      </w:r>
    </w:p>
    <w:p>
      <w:r>
        <w:t xml:space="preserve">(2) Die nach dem Gebühren- und Auslagenverzeichnis zu erhebenden Gebühren und Auslagen umfassen jeweils auch die Kosten für die Festsetzung der Gebühren und Auslagen.</w:t>
      </w:r>
    </w:p>
    <w:p>
      <w:r>
        <w:rPr>
          <w:color w:val="555555"/>
          <w:sz w:val="17"/>
        </w:rPr>
        <w:t xml:space="preserve">Zitiervorschlag: § 1 LuftSiGebV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