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7a LuftSiG — Gemeinsames Luftsicherheitsregister</w:t>
      </w:r>
    </w:p>
    <w:p>
      <w:r>
        <w:rPr>
          <w:color w:val="555555"/>
          <w:sz w:val="18"/>
        </w:rPr>
        <w:t xml:space="preserve">Luftsicherheitsgesetz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Die Luftsicherheitsbehörden der Länder können ein gemeinsames Luftsicherheitsregister errichten und führen, in dem für Zwecke des Absatzes 2 Daten nach Absatz 3 von zuverlässigkeitsüberprüften Personen nach § 7 Absatz 1 gespeichert werden dürfen. Die Luftsicherheitsbehörden nach Satz 1 können sich auf eine ausführende Stelle verständigen.</w:t>
      </w:r>
    </w:p>
    <w:p>
      <w:r>
        <w:t xml:space="preserve">(2) Das gemeinsame Luftsicherheitsregister dient</w:t>
      </w:r>
    </w:p>
    <w:p>
      <w:pPr>
        <w:ind w:left="420"/>
      </w:pPr>
      <w:r>
        <w:t xml:space="preserve">1. der Überprüfung der Zuverlässigkeit nach § 7 sowie</w:t>
      </w:r>
    </w:p>
    <w:p>
      <w:pPr>
        <w:ind w:left="420"/>
      </w:pPr>
      <w:r>
        <w:t xml:space="preserve">2. der Durchführung von Aufsichts- und Qualitätskontrollmaßnahmen im Sinne von Anhang II der Verordnung (EG) Nr. 300/2008.</w:t>
      </w:r>
    </w:p>
    <w:p>
      <w:r>
        <w:t xml:space="preserve">(3) Im gemeinsamen Luftsicherheitsregister werden folgende Daten gespeichert:</w:t>
      </w:r>
    </w:p>
    <w:p>
      <w:pPr>
        <w:ind w:left="420"/>
      </w:pPr>
      <w:r>
        <w:t xml:space="preserve">1. Name, Vorname, gegebenenfalls Geburtsname, Geburtsdatum und Geburtsort der zuverlässigkeitsüberprüften Personen sowie</w:t>
      </w:r>
    </w:p>
    <w:p>
      <w:pPr>
        <w:ind w:left="420"/>
      </w:pPr>
      <w:r>
        <w:t xml:space="preserve">2. die Tatsache, dass</w:t>
      </w:r>
    </w:p>
    <w:p>
      <w:pPr>
        <w:ind w:left="780"/>
      </w:pPr>
      <w:r>
        <w:t xml:space="preserve">a) die Zuverlässigkeit festgestellt wurde, einschließlich der feststellenden Behörde und des Datums der Entscheidung,</w:t>
      </w:r>
    </w:p>
    <w:p>
      <w:pPr>
        <w:ind w:left="780"/>
      </w:pPr>
      <w:r>
        <w:t xml:space="preserve">b) die Zuverlässigkeit verneint wurde, einschließlich der feststellenden Behörde und des Datums der Entscheidung,</w:t>
      </w:r>
    </w:p>
    <w:p>
      <w:pPr>
        <w:ind w:left="780"/>
      </w:pPr>
      <w:r>
        <w:t xml:space="preserve">c) eine Entscheidung, mit der die Zuverlässigkeit festgestellt wurde, zurückgenommen oder widerrufen worden ist, einschließlich der rücknehmenden oder widerrufenden Behörde und des Datums der Entscheidung,</w:t>
      </w:r>
    </w:p>
    <w:p>
      <w:pPr>
        <w:ind w:left="780"/>
      </w:pPr>
      <w:r>
        <w:t xml:space="preserve">d) ein Ersuchen einer Luftsicherheitsbehörde nach Absatz 5 oder einer Stelle oder eines Ausbildungsbetriebes nach Absatz 6, das auf Übermittlung der zu einer Person nach Nummer 1 und den Buchstaben a bis c gespeicherten Daten gestellt wurde, einschließlich der Behörde oder der Stelle oder des Ausbildungsbetriebes und des Datums des Ersuchens.</w:t>
      </w:r>
    </w:p>
    <w:p>
      <w:r>
        <w:t xml:space="preserve">(4) Die Luftsicherheitsbehörden der Länder übermitteln der das gemeinsame Luftsicherheitsregister führenden Stelle die Daten nach Absatz 3. In den Fällen des Absatzes 3 Nummer 2 Buchstabe b und c darf eine Übermittlung der Daten erst erfolgen, wenn die der Speicherung der Daten zugrunde liegende Entscheidung unanfechtbar oder sofort vollziehbar ist. Entfällt die Vollziehbarkeit einer nach Absatz 3 Nummer 2 Buchstabe b und c eingetragenen Entscheidung auf Grund behördlicher oder gerichtlicher Entscheidung, so wird die Eintragung aus dem Register entfernt.</w:t>
      </w:r>
    </w:p>
    <w:p>
      <w:r>
        <w:t xml:space="preserve">(5) Die das gemeinsame Luftsicherheitsregister führende Stelle übermittelt den Luftsicherheitsbehörden der Länder und des Bundes auf deren Ersuchen die zu einer Person nach Absatz 3 gespeicherten Daten, soweit dies zur Erfüllung einer in Absatz 2 genannten Aufgabe durch die das Ersuchen stellende Luftsicherheitsbehörde erforderlich ist. Die Daten dürfen ausschließlich zu dem in Satz 1 genannten Zweck verwendet werden.</w:t>
      </w:r>
    </w:p>
    <w:p>
      <w:r>
        <w:t xml:space="preserve">(6) Die das gemeinsame Luftsicherheitsregister führende Stelle übermittelt den in § 7 Absatz 1 Nummer 2 genannten Stellen, den für die Erlaubnis für Luftfahrer zuständigen Luftfahrtbehörden und den für die Ausbildung für Luftfahrer verantwortlichen Ausbildungsbetrieben auf deren Ersuchen die zu einer Person nach Absatz 3 Nummer 1 und 2 Buchstabe a gespeicherten Daten, soweit diese Daten zur Bestätigung einer ihnen vorgelegten positiven Bescheidung der Zuverlässigkeit erforderlich sind. Die Daten dürfen ausschließlich zu dem in Satz 1 genannten Zweck verwendet werden. Nach Abschluss der Überprüfung sind die übermittelten Daten unverzüglich zu löschen.</w:t>
      </w:r>
    </w:p>
    <w:p>
      <w:r>
        <w:t xml:space="preserve">(7) In dem Übermittlungsersuchen nach den Absätzen 5 und 6 sind folgende Daten der betroffenen Person anzugeben:</w:t>
      </w:r>
    </w:p>
    <w:p>
      <w:pPr>
        <w:ind w:left="420"/>
      </w:pPr>
      <w:r>
        <w:t xml:space="preserve">1. Name,</w:t>
      </w:r>
    </w:p>
    <w:p>
      <w:pPr>
        <w:ind w:left="420"/>
      </w:pPr>
      <w:r>
        <w:t xml:space="preserve">2. Vorname,</w:t>
      </w:r>
    </w:p>
    <w:p>
      <w:pPr>
        <w:ind w:left="420"/>
      </w:pPr>
      <w:r>
        <w:t xml:space="preserve">3. gegebenenfalls Geburtsname,</w:t>
      </w:r>
    </w:p>
    <w:p>
      <w:pPr>
        <w:ind w:left="420"/>
      </w:pPr>
      <w:r>
        <w:t xml:space="preserve">4. Geburtsdatum und</w:t>
      </w:r>
    </w:p>
    <w:p>
      <w:pPr>
        <w:ind w:left="420"/>
      </w:pPr>
      <w:r>
        <w:t xml:space="preserve">5. Geburtsort.</w:t>
      </w:r>
    </w:p>
    <w:p>
      <w:r>
        <w:t xml:space="preserve">Die Übermittlung der Daten nach den Absätzen 5 und 6 darf nur erfolgen, wenn die in dem Ersuchen enthaltenen Daten mit den im Luftsicherheitsregister gespeicherten Daten nach Absatz 3 Nummer 1 übereinstimmen.</w:t>
      </w:r>
    </w:p>
    <w:p>
      <w:r>
        <w:t xml:space="preserve">(8) Die Übermittlung und der Abruf der Daten nach den Absätzen 4 bis 6 erfolgen im automatisierten Verfahren. Die nach Absatz 4 zur Übermittlung verpflichteten und nach den Absätzen 5 und 6 abrufberechtigten Stellen haben durch geeignete technische und organisatorische Maßnahmen sicherzustellen, dass Daten nur von hierzu befugten Personen übermittelt und abgerufen werden können. Stellen nach § 7 Absatz 1 Nummer 2 bedürfen für das automatisierte Verfahren einer Zulassung durch die für den Sitz des Unternehmens zuständige Luftsicherheitsbehörde. Die das gemeinsame Luftsicherheitsregister führende Stelle protokolliert bei Übermittlung und Abruf im automatisierten Verfahren</w:t>
      </w:r>
    </w:p>
    <w:p>
      <w:pPr>
        <w:ind w:left="420"/>
      </w:pPr>
      <w:r>
        <w:t xml:space="preserve">1. die übermittelnde oder abrufende Stelle,</w:t>
      </w:r>
    </w:p>
    <w:p>
      <w:pPr>
        <w:ind w:left="420"/>
      </w:pPr>
      <w:r>
        <w:t xml:space="preserve">2. die übermittelten oder abgerufenen Daten und</w:t>
      </w:r>
    </w:p>
    <w:p>
      <w:pPr>
        <w:ind w:left="420"/>
      </w:pPr>
      <w:r>
        <w:t xml:space="preserve">3. den Zeitpunkt der Übermittlung oder des Abrufs.</w:t>
      </w:r>
    </w:p>
    <w:p>
      <w:r>
        <w:t xml:space="preserve">Die Protokolldaten sind nach zwei Jahren zu löschen.</w:t>
      </w:r>
    </w:p>
    <w:p>
      <w:r>
        <w:t xml:space="preserve">(9) Für die Löschung der im gemeinsamen Luftsicherheitsregister gespeicherten Daten gilt § 7 Absatz 11 Satz 1 Nummer 1 entsprechend.</w:t>
      </w:r>
    </w:p>
    <w:p>
      <w:r>
        <w:rPr>
          <w:color w:val="555555"/>
          <w:sz w:val="17"/>
        </w:rPr>
        <w:t xml:space="preserve">Zitiervorschlag: § 7a LuftSiG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https://recht.nulegal.eu/gesetze/LuftSiG/7a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