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LuftSiG — Bußgeldvorschriften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7 Absatz 5 Satz 3 eine Angabe nicht richtig macht,</w:t>
      </w:r>
    </w:p>
    <w:p>
      <w:pPr>
        <w:ind w:left="420"/>
      </w:pPr>
      <w:r>
        <w:t xml:space="preserve">2. entgegen § 8 Absatz 1 Satz 2 oder § 9 Absatz 1 Satz 2 erster Halbsatz ein Luftsicherheitsprogramm nicht oder nicht rechtzeitig vorlegt,</w:t>
      </w:r>
    </w:p>
    <w:p>
      <w:pPr>
        <w:ind w:left="420"/>
      </w:pPr>
      <w:r>
        <w:t xml:space="preserve">3. einer vollziehbaren Anordnung oder einer vollziehbaren Auflage nach § 8 Absatz 1 Satz 3 oder Satz 4, § 8 Absatz 2, § 9 Absatz 1 Satz 5 oder Satz 6 oder Absatz 3c Satz 3 oder Satz 4, § 9a Absatz 2 Satz 3 oder Satz 4 oder § 11 Absatz 2 Satz 2 zuwiderhandelt,</w:t>
      </w:r>
    </w:p>
    <w:p>
      <w:pPr>
        <w:ind w:left="420"/>
      </w:pPr>
      <w:r>
        <w:t xml:space="preserve">4. entgegen § 8 Absatz 1 Satz 5 erster Halbsatz oder § 9 Absatz 1 Satz 7 erster Halbsatz eine dort genannte Sicherheitsmaßnahme nicht, nicht richtig, nicht vollständig oder nicht rechtzeitig durchführt,</w:t>
      </w:r>
    </w:p>
    <w:p>
      <w:pPr>
        <w:ind w:left="420"/>
      </w:pPr>
      <w:r>
        <w:t xml:space="preserve">5. entgegen § 10 Absatz 1 sich oder einem Dritten Zugang zur Luftseite verschafft,</w:t>
      </w:r>
    </w:p>
    <w:p>
      <w:pPr>
        <w:ind w:left="420"/>
      </w:pPr>
      <w:r>
        <w:t xml:space="preserve">6. entgegen § 10 Absatz 2 Satz 3 einen dort genannten Ausweis nicht oder nicht in der vorgeschriebenen Weise trägt oder ihn nicht oder nicht rechtzeitig zurückgibt,</w:t>
      </w:r>
    </w:p>
    <w:p>
      <w:pPr>
        <w:ind w:left="420"/>
      </w:pPr>
      <w:r>
        <w:t xml:space="preserve">7. entgegen § 10 Absatz 2 Satz 4 einen dort genannten Ausweis einem Dritten überlässt,</w:t>
      </w:r>
    </w:p>
    <w:p>
      <w:pPr>
        <w:ind w:left="420"/>
      </w:pPr>
      <w:r>
        <w:t xml:space="preserve">8. entgegen § 10 Absatz 2 Satz 5 eine Anzeige nicht, nicht richtig, nicht vollständig oder nicht rechtzeitig erstattet oder</w:t>
      </w:r>
    </w:p>
    <w:p>
      <w:pPr>
        <w:ind w:left="420"/>
      </w:pPr>
      <w:r>
        <w:t xml:space="preserve">9. entgegen § 11 Absatz 1 Satz 1 einen dort genannten Gegenstand auf einem Flugplatz in einem Bereich der Luftseite, der nicht Sicherheitsbereich ist, mit sich führt oder an sich trägt.</w:t>
      </w:r>
    </w:p>
    <w:p>
      <w:r>
        <w:t xml:space="preserve">(2) Ordnungswidrig handelt, wer vorsätzlich oder fahrlässig einer unmittelbar geltenden Vorschrift in Rechtsakten der Europäischen Gemeinschaft oder der Europäischen Union, die das Luftsicherheitsrecht regeln, zuwiderhandelt, soweit eine Rechtsverordnung nach § 17 Absatz 6 für einen bestimmten Tatbestand auf diese Bußgeldvorschrift verweist.</w:t>
      </w:r>
    </w:p>
    <w:p>
      <w:r>
        <w:t xml:space="preserve">(3) Die Ordnungswidrigkeit kann in den Fällen des Absatzes 1 Nummer 3 mit einer Geldbuße bis zu dreißigtausend Euro und in den übrigen Fällen der Absätze 1 und 2 mit einer Geldbuße bis zu zehntausend Euro geahndet werden.</w:t>
      </w:r>
    </w:p>
    <w:p>
      <w:r>
        <w:t xml:space="preserve">(4) Verwaltungsbehörde im Sinne des § 36 Absatz 1 Nummer 1 des Gesetzes über Ordnungswidrigkeiten ist die Luftsicherheitsbehörde.</w:t>
      </w:r>
    </w:p>
    <w:p>
      <w:r>
        <w:rPr>
          <w:color w:val="555555"/>
          <w:sz w:val="17"/>
        </w:rPr>
        <w:t xml:space="preserve">Zitiervorschlag: § 18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