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LuftSiG — Entscheidung der Bundesregierung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Liegen auf Grund eines erheblichen Luftzwischenfalls Tatsachen vor, die im Rahmen der Gefahrenabwehr die Annahme begründen, dass ein besonders schwerer Unglücksfall nach Artikel 35 Abs. 2 Satz 2 oder Abs. 3 des Grundgesetzes bevorsteht, können die Streitkräfte, soweit es zur wirksamen Bekämpfung erforderlich ist, zur Unterstützung der Polizeikräfte der Länder im Luftraum zur Verhinderung dieses Unglücksfalles eingesetzt werden.</w:t>
      </w:r>
    </w:p>
    <w:p>
      <w:r>
        <w:t xml:space="preserve">(2) Die Entscheidung über einen Einsatz nach Artikel 35 Absatz 2 Satz 2 des Grundgesetzes trifft auf Anforderung des betroffenen Landes das Bundesministerium der Verteidigung. Das Bundesministerium des Innern ist unverzüglich zu unterrichten.</w:t>
      </w:r>
    </w:p>
    <w:p>
      <w:r>
        <w:t xml:space="preserve">(3) Die Entscheidung über einen Einsatz nach Artikel 35 Abs. 3 des Grundgesetzes trifft die Bundesregierung im Benehmen mit den betroffenen Ländern. Ist sofortiges Handeln geboten, ist kein Benehmen erforderlich; die Bundesregierung hat dann die betroffenen Länder von der Entscheidung der Bundesregierung unverzüglich zu unterrichten.</w:t>
      </w:r>
    </w:p>
    <w:p>
      <w:r>
        <w:t xml:space="preserve">(4) Das Nähere wird zwischen Bund und Ländern geregelt. Die Unterstützung durch die Streitkräfte richtet sich nach den Vorschriften dieses Gesetzes.</w:t>
      </w:r>
    </w:p>
    <w:p>
      <w:r>
        <w:rPr>
          <w:color w:val="555555"/>
          <w:sz w:val="17"/>
        </w:rPr>
        <w:t xml:space="preserve">Zitiervorschlag: § 13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