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10a LuftSiG — Sicherheitsausrüstung</w:t>
      </w:r>
    </w:p>
    <w:p>
      <w:r>
        <w:rPr>
          <w:color w:val="555555"/>
          <w:sz w:val="18"/>
        </w:rPr>
        <w:t xml:space="preserve">Luftsicherheitsgesetz</w:t>
      </w:r>
    </w:p>
    <w:p>
      <w:r>
        <w:rPr>
          <w:color w:val="555555"/>
          <w:sz w:val="18"/>
        </w:rPr>
        <w:t xml:space="preserve">Stand: 10.06.2019 (konsolidierte Textfassung, kein amtliches Inkrafttretensdatum)</w:t>
      </w:r>
    </w:p>
    <w:p>
      <w:r>
        <w:t xml:space="preserve">(1) Sicherheitsausrüstung sind Kontrollmittel zur Durchführung der Kontrollen von Fluggästen und Handgepäck, von aufgegebenem Gepäck, von anderen Personen als Fluggästen und mitgeführten Gegenständen, von Fracht und Post, von Bordvorräten und Flughafenlieferungen sowie von sonstigen Gegenständen, die auf die Luftseite des Flugplatzes verbracht wurden oder werden sollen. Zur Sicherheitsausrüstung zählen auch Sprengstoffspürhunde oder andere für das Aufspüren von Stoffen ausgebildete Tiere. Keine Sicherheitsausrüstung nach Satz 1 sind einfache Hilfsmittel und Alltagsgegenstände, die üblicherweise auch außerhalb von Sicherheitskontrollen verwendet werden.</w:t>
      </w:r>
    </w:p>
    <w:p>
      <w:r>
        <w:t xml:space="preserve">(2) Sicherheitsausrüstung darf für Maßnahmen nach den §§ 5, 8, 9 und 9a nur verwendet werden, wenn sie durch die Luftsicherheitsbehörde zertifiziert ist. Sicherheitsausrüstung wird zertifiziert, wenn sie</w:t>
      </w:r>
    </w:p>
    <w:p>
      <w:pPr>
        <w:ind w:left="420"/>
      </w:pPr>
      <w:r>
        <w:t xml:space="preserve">1. den maßgeblichen Standards nach der Verordnung (EG) Nr. 300/2008 und ihrer Durchführungsverordnungen in der jeweils geltenden Fassung, insbesondere der Durchführungsverordnung (EU) 2015/1998, sowie</w:t>
      </w:r>
    </w:p>
    <w:p>
      <w:pPr>
        <w:ind w:left="420"/>
      </w:pPr>
      <w:r>
        <w:t xml:space="preserve">2. den weitergehenden Anforderungen an Leistung, Zuverlässigkeit und operative Einsatzfähigkeit nach der Rechtsverordnung nach § 17 Absatz 5</w:t>
      </w:r>
    </w:p>
    <w:p>
      <w:r>
        <w:t xml:space="preserve">entspricht. Die Standards nach Satz 2 Nummer 1 gelten als erfüllt, wenn die Sicherheitsausrüstung von der zuständigen Stelle eines anderen EU-Mitgliedstaates zertifiziert wurde und die zugrundeliegenden Prüfmethoden von der Luftsicherheitsbehörde anerkannt wurden.</w:t>
      </w:r>
    </w:p>
    <w:p>
      <w:r>
        <w:t xml:space="preserve">(3) Sicherheitsausrüstung muss ferner für die konkrete Verwendung am jeweiligen Einsatzort durch die Luftsicherheitsbehörde zugelassen sein. Die Sicherheitsausrüstung wird zugelassen, wenn die zertifizierte Sicherheitsausrüstung für den vorgesehenen Kontrollzweck geeignet ist und am konkreten Einsatzort die erforderlichen Maßnahmen für einen ordnungsgemäßen Einsatz der Sicherheitsausrüstung getroffen wurden.</w:t>
      </w:r>
    </w:p>
    <w:p>
      <w:r>
        <w:t xml:space="preserve">(4) Die Luftsicherheitsbehörde überwacht die Einhaltung der einschlägigen gesetzlichen Regelungen bei Verwendung der zertifizierten und zugelassenen Sicherheitsausrüstung.</w:t>
      </w:r>
    </w:p>
    <w:p>
      <w:r>
        <w:rPr>
          <w:color w:val="555555"/>
          <w:sz w:val="17"/>
        </w:rPr>
        <w:t xml:space="preserve">Zitiervorschlag: § 10a LuftSiG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https://recht.nulegal.eu/gesetze/LuftSiG/10a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