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LuftSiAV — Zertifikat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Die zuständige Zertifizierungsstelle erteilt nach erfolgreicher Prüfung der Sicherheitsausrüstung ein Zertifikat. Das Zertifikat gilt für alle baugleichen Geräte.</w:t>
      </w:r>
    </w:p>
    <w:p>
      <w:r>
        <w:t xml:space="preserve">(2) Das Zertifikat enthält folgende Angaben:</w:t>
      </w:r>
    </w:p>
    <w:p>
      <w:pPr>
        <w:ind w:left="420"/>
      </w:pPr>
      <w:r>
        <w:t xml:space="preserve">1. die Zertifikatsnummer,</w:t>
      </w:r>
    </w:p>
    <w:p>
      <w:pPr>
        <w:ind w:left="420"/>
      </w:pPr>
      <w:r>
        <w:t xml:space="preserve">2. die Bezeichnung des angewandten Prüfungsverfahrens nach Anlage R zum Nationalen Luftsicherheitsprogramm,</w:t>
      </w:r>
    </w:p>
    <w:p>
      <w:pPr>
        <w:ind w:left="420"/>
      </w:pPr>
      <w:r>
        <w:t xml:space="preserve">3. den erreichten Standard nach Abschnitt 12 des Anhangs der Durchführungsverordnung (EU) 2015/1998,</w:t>
      </w:r>
    </w:p>
    <w:p>
      <w:pPr>
        <w:ind w:left="420"/>
      </w:pPr>
      <w:r>
        <w:t xml:space="preserve">4. den Namen der Zertifizierungsstelle, die das Zertifikat erteilt hat,</w:t>
      </w:r>
    </w:p>
    <w:p>
      <w:pPr>
        <w:ind w:left="420"/>
      </w:pPr>
      <w:r>
        <w:t xml:space="preserve">5. den Ausstellungsort und das Ausstellungsdatum des Zertifikats,</w:t>
      </w:r>
    </w:p>
    <w:p>
      <w:pPr>
        <w:ind w:left="420"/>
      </w:pPr>
      <w:r>
        <w:t xml:space="preserve">6. den Namen des Herstellers,</w:t>
      </w:r>
    </w:p>
    <w:p>
      <w:pPr>
        <w:ind w:left="420"/>
      </w:pPr>
      <w:r>
        <w:t xml:space="preserve">7. die Gerätebezeichnung,</w:t>
      </w:r>
    </w:p>
    <w:p>
      <w:pPr>
        <w:ind w:left="420"/>
      </w:pPr>
      <w:r>
        <w:t xml:space="preserve">8. die Benennung der wesentlichen Komponenten,</w:t>
      </w:r>
    </w:p>
    <w:p>
      <w:pPr>
        <w:ind w:left="420"/>
      </w:pPr>
      <w:r>
        <w:t xml:space="preserve">9. die anzuwendende Betriebskonzeption,</w:t>
      </w:r>
    </w:p>
    <w:p>
      <w:pPr>
        <w:ind w:left="420"/>
      </w:pPr>
      <w:r>
        <w:t xml:space="preserve">10. die anzuwendende Zulassungsprüfung,</w:t>
      </w:r>
    </w:p>
    <w:p>
      <w:pPr>
        <w:ind w:left="420"/>
      </w:pPr>
      <w:r>
        <w:t xml:space="preserve">11. den anzuwendenden Routinetest,</w:t>
      </w:r>
    </w:p>
    <w:p>
      <w:pPr>
        <w:ind w:left="420"/>
      </w:pPr>
      <w:r>
        <w:t xml:space="preserve">12. den anzuwendenden Funktionstest nach den Vorgaben der Zertifizierungsstelle,</w:t>
      </w:r>
    </w:p>
    <w:p>
      <w:pPr>
        <w:ind w:left="420"/>
      </w:pPr>
      <w:r>
        <w:t xml:space="preserve">13. die Dokumentationspflichten für die Geräteakte und</w:t>
      </w:r>
    </w:p>
    <w:p>
      <w:pPr>
        <w:ind w:left="420"/>
      </w:pPr>
      <w:r>
        <w:t xml:space="preserve">14. gegebenenfalls Nebenbestimmungen.</w:t>
      </w:r>
    </w:p>
    <w:p>
      <w:r>
        <w:rPr>
          <w:color w:val="555555"/>
          <w:sz w:val="17"/>
        </w:rPr>
        <w:t xml:space="preserve">Zitiervorschlag: § 5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