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LuftSiAV — Inkrafttreten</w:t>
      </w:r>
    </w:p>
    <w:p>
      <w:r>
        <w:rPr>
          <w:color w:val="555555"/>
          <w:sz w:val="18"/>
        </w:rPr>
        <w:t xml:space="preserve">Luftsicherheitsausrüstungsverordnung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21 LuftSiAV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https://recht.nulegal.eu/gesetze/LuftSiAV/21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