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LuftSiAV — Anwendungsbereich</w:t>
      </w:r>
    </w:p>
    <w:p>
      <w:r>
        <w:rPr>
          <w:color w:val="555555"/>
          <w:sz w:val="18"/>
        </w:rPr>
        <w:t xml:space="preserve">Luftsicherheitsausrüstungsverordnung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Diese Verordnung gilt für die Zertifizierung, Zulassung und Überwachung von Sicherheitsausrüstung im Sinne von § 10a des Luftsicherheitsgesetzes.</w:t>
      </w:r>
    </w:p>
    <w:p>
      <w:r>
        <w:rPr>
          <w:color w:val="555555"/>
          <w:sz w:val="17"/>
        </w:rPr>
        <w:t xml:space="preserve">Zitiervorschlag: § 1 LuftSiAV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