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LuftSchlichtV — Verfahrensordnung</w:t>
      </w:r>
    </w:p>
    <w:p>
      <w:r>
        <w:rPr>
          <w:color w:val="555555"/>
          <w:sz w:val="18"/>
        </w:rPr>
        <w:t xml:space="preserve">Luftverkehrsschlichtungsverordnung</w:t>
      </w:r>
    </w:p>
    <w:p>
      <w:r>
        <w:rPr>
          <w:color w:val="555555"/>
          <w:sz w:val="18"/>
        </w:rPr>
        <w:t xml:space="preserve">Stand: 12.12.2025 (konsolidierte Textfassung, kein amtliches Inkrafttretensdatum)</w:t>
      </w:r>
    </w:p>
    <w:p>
      <w:r>
        <w:t xml:space="preserve">(1) Die Schlichtungsstelle hat sich eine Verfahrensordnung zu geben, die die Anforderungen an die Schlichtungsstelle und das Schlichtungsverfahren nach den folgenden Vorschriften näher bestimmt:</w:t>
      </w:r>
    </w:p>
    <w:p>
      <w:pPr>
        <w:ind w:left="420"/>
      </w:pPr>
      <w:r>
        <w:t xml:space="preserve">1. nach den §§ 57 und 57b des Luftverkehrsgesetzes,</w:t>
      </w:r>
    </w:p>
    <w:p>
      <w:pPr>
        <w:ind w:left="420"/>
      </w:pPr>
      <w:r>
        <w:t xml:space="preserve">2. nach den §§ 9 bis 16 Absatz 1 und 3 dieser Rechtsverordnung,</w:t>
      </w:r>
    </w:p>
    <w:p>
      <w:pPr>
        <w:ind w:left="420"/>
      </w:pPr>
      <w:r>
        <w:t xml:space="preserve">3. nach den §§ 4 bis 23, 34 und 38 des Verbraucherstreitbeilegungsgesetzes und</w:t>
      </w:r>
    </w:p>
    <w:p>
      <w:pPr>
        <w:ind w:left="420"/>
      </w:pPr>
      <w:r>
        <w:t xml:space="preserve">4. nach denjenigen Vorschriften der nach § 42 Absatz 1 des Verbraucherstreitbeilegungsgesetzes erlassenen Rechtsverordnung, die die Anforderungen nach Nummer 3 konkretisieren.</w:t>
      </w:r>
    </w:p>
    <w:p>
      <w:r>
        <w:t xml:space="preserve">(2) Die Verfahrensordnung bedarf der Zustimmung des Beirats.</w:t>
      </w:r>
    </w:p>
    <w:p>
      <w:r>
        <w:rPr>
          <w:color w:val="555555"/>
          <w:sz w:val="17"/>
        </w:rPr>
        <w:t xml:space="preserve">Zitiervorschlag: § 8 LuftSchlichtV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https://recht.nulegal.eu/gesetze/LuftSchlichtV/8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LuftSchlichtV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