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LuftSchlichtV — Inkrafttreten</w:t>
      </w:r>
    </w:p>
    <w:p>
      <w:r>
        <w:rPr>
          <w:color w:val="555555"/>
          <w:sz w:val="18"/>
        </w:rPr>
        <w:t xml:space="preserve">Luftverkehrsschlichtungsverordnung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2013 in Kraft.</w:t>
      </w:r>
    </w:p>
    <w:p>
      <w:r>
        <w:rPr>
          <w:color w:val="555555"/>
          <w:sz w:val="17"/>
        </w:rPr>
        <w:t xml:space="preserve">Zitiervorschlag: § 19 LuftSchlichtV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https://recht.nulegal.eu/gesetze/LuftSchlichtV/19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LuftSchlichtV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