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17E LuftPersVDV 2 — Theoretische Prüfung zum Erwerb der Berechtigung zur praktischen Ausbildung von Luftschiffführern (zu § 20)</w:t>
      </w:r>
    </w:p>
    <w:p>
      <w:r>
        <w:rPr>
          <w:color w:val="555555"/>
          <w:sz w:val="18"/>
        </w:rPr>
        <w:t xml:space="preserve">Zweite Durchführungsverordnung zur Verordnung über Luftfahrtpersonal (Anwendungsbestimmungen für die Ausbildung und Prüfung für den Erwerb von Lizenzen und Berechtigungen für Luftfahrer gemäß der Verordnung über Luftfahrtpersonal)</w:t>
      </w:r>
    </w:p>
    <w:p>
      <w:r>
        <w:rPr>
          <w:color w:val="555555"/>
          <w:sz w:val="18"/>
        </w:rPr>
        <w:t xml:space="preserve">Stand: 10.06.2019 (konsolidierte Textfassung, kein amtliches Inkrafttretensdatum)</w:t>
      </w:r>
    </w:p>
    <w:p>
      <w:r>
        <w:t xml:space="preserve">Fundstelle des Originaltextes: BAnz. 2006, Nr. 60, Beilage Nr. 60a, 240</w:t>
      </w:r>
    </w:p>
    <w:p>
      <w:pPr>
        <w:ind w:left="420"/>
      </w:pPr>
      <w:r>
        <w:t xml:space="preserve">1. Diese Prüfung ist eine schriftliche oder computergestützte Prüfung in den nachfolgend aufgeführten zwei Fächern und kann, nach Ermessen der zuständigen Stelle, an einem oder mehreren Tagen abgelegt werden. Die folgenden Bearbeitungszeiten dürfen nicht überschritten werden:</w:t>
      </w:r>
    </w:p>
    <w:p>
      <w:r>
        <w:rPr>
          <w:rFonts w:ascii="Courier New" w:hAnsi="Courier New"/>
          <w:sz w:val="17"/>
        </w:rPr>
        <w:t xml:space="preserve">Fach    Bearbeitungszeit Std. (maximal)</w:t>
      </w:r>
    </w:p>
    <w:p>
      <w:r>
        <w:rPr>
          <w:rFonts w:ascii="Courier New" w:hAnsi="Courier New"/>
          <w:sz w:val="17"/>
        </w:rPr>
        <w:t xml:space="preserve">Pädagogik in der Flugausbildung    1:30</w:t>
      </w:r>
    </w:p>
    <w:p>
      <w:r>
        <w:rPr>
          <w:rFonts w:ascii="Courier New" w:hAnsi="Courier New"/>
          <w:sz w:val="17"/>
        </w:rPr>
        <w:t xml:space="preserve">Methodik in der Flugausbildung    1:30</w:t>
      </w:r>
    </w:p>
    <w:p>
      <w:r>
        <w:rPr>
          <w:rFonts w:ascii="Courier New" w:hAnsi="Courier New"/>
          <w:sz w:val="17"/>
        </w:rPr>
        <w:t xml:space="preserve">gesamt    3:00</w:t>
      </w:r>
    </w:p>
    <w:p>
      <w:pPr>
        <w:ind w:left="420"/>
      </w:pPr>
      <w:r>
        <w:t xml:space="preserve">2. Ein Prüfungsfach gilt als bestanden, wenn der Bewerber in diesem Fach mindestens 75% der möglichen Punktzahl erreicht hat. Punkte dürfen auch für richtige Teilantworten vergeben werden.</w:t>
      </w:r>
    </w:p>
    <w:p>
      <w:pPr>
        <w:ind w:left="420"/>
      </w:pPr>
      <w:r>
        <w:t xml:space="preserve">3. Der Nachweis der Lehrbefähigung ist durch die Ausarbeitung und Durchführung einer Lehrprobe von mindestens einer Unterrichteinheit zu erbringen. Die Lehrprobe ist vor einer von der zuständigen Stelle bestimmten Prüfungskommission abzulegen. Die Kommission besteht aus einem Vorsitzenden und mindestens einem Beisitzer. Das Thema des Fluglehrerunterrichts wird von der zuständigen Stelle festgelegt. Die Lehrprobe wird mit „bestanden“ oder „nicht bestanden“ bewertet.</w:t>
      </w:r>
    </w:p>
    <w:p>
      <w:r>
        <w:rPr>
          <w:color w:val="555555"/>
          <w:sz w:val="17"/>
        </w:rPr>
        <w:t xml:space="preserve">Zitiervorschlag: Anlage 17E LuftPersVDV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https://recht.nulegal.eu/gesetze/LuftPersVDV%202/anlage-17e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