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LuftPersVDV 2 — Wolkenflugberechtigung für Segelflugzeugführer (zu § 85 LuftPersV)</w:t>
      </w:r>
    </w:p>
    <w:p>
      <w:r>
        <w:rPr>
          <w:color w:val="555555"/>
          <w:sz w:val="18"/>
        </w:rPr>
        <w:t xml:space="preserve">Zweite Durchführungsverordnung zur Verordnung über Luftfahrtpersonal (Anwendungsbestimmungen für die Ausbildung und Prüfung für den Erwerb von Lizenzen und Berechtigungen für Luftfahrer gemäß der Verordnung über Luftfahrtpersonal)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den Erwerb der Wolkenflugberechtigung für Segelflugzeugführer sind die in Anlage 12A enthaltenen Instrumentenflugübungen durchzuführen.</w:t>
      </w:r>
    </w:p>
    <w:p>
      <w:r>
        <w:t xml:space="preserve">(2) In der praktischen Prüfung hat der Bewerber gemäß Anlage 12B nachzuweisen, dass er die zur Durchführung von Wolkenflügen notwendigen Fähigkeiten besitzt.</w:t>
      </w:r>
    </w:p>
    <w:p>
      <w:r>
        <w:rPr>
          <w:color w:val="555555"/>
          <w:sz w:val="17"/>
        </w:rPr>
        <w:t xml:space="preserve">Zitiervorschlag: § 15 LuftPersVDV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https://recht.nulegal.eu/gesetze/LuftPersVDV%202/15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