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LuftPersVDV 2 — Kunstflugberechtigung (zu § 81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Flugausbildung sind die in Anlage 10A festgelegten Übungen durchzuführen.</w:t>
      </w:r>
    </w:p>
    <w:p>
      <w:r>
        <w:t xml:space="preserve">(2) Der Bewerber um eine Kunstflugberechtigung hat in einer praktischen Prüfung gemäß Anlage 10B nachzuweisen, dass er die zur Durchführung von Kunstflügen notwendigen Fähigkeiten besitzt.</w:t>
      </w:r>
    </w:p>
    <w:p>
      <w:r>
        <w:rPr>
          <w:color w:val="555555"/>
          <w:sz w:val="17"/>
        </w:rPr>
        <w:t xml:space="preserve">Zitiervorschlag: § 13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