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LuftPersVDV 2 — Freiballonführer (zu § 46 LuftPersV)</w:t>
      </w:r>
    </w:p>
    <w:p>
      <w:r>
        <w:rPr>
          <w:color w:val="555555"/>
          <w:sz w:val="18"/>
        </w:rPr>
        <w:t xml:space="preserve">Zweite Durchführungsverordnung zur Verordnung über Luftfahrtpersonal (Anwendungsbestimmungen für die Ausbildung und Prüfung für den Erwerb von Lizenzen und Berechtigungen für Luftfahrer gemäß der Verordnung über Luftfahrtpersonal)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der theoretischen Ausbildung sind die Kenntnisse gemäß Anlage 7A zu vermitteln.</w:t>
      </w:r>
    </w:p>
    <w:p>
      <w:r>
        <w:t xml:space="preserve">(2) In der praktischen Ausbildung sind die in Anlage 7B festgelegten Übungen durchzuführen.</w:t>
      </w:r>
    </w:p>
    <w:p>
      <w:r>
        <w:t xml:space="preserve">(3) Die theoretische Prüfung ist gemäß Anlage 7C durchzuführen.</w:t>
      </w:r>
    </w:p>
    <w:p>
      <w:r>
        <w:t xml:space="preserve">(4) Der Bewerber hat in einer praktischen Prüfung gemäß Anlage 7D nachzuweisen, dass er die zur Führung von Freiballonen notwendigen Fähigkeiten besitzt.</w:t>
      </w:r>
    </w:p>
    <w:p>
      <w:r>
        <w:rPr>
          <w:color w:val="555555"/>
          <w:sz w:val="17"/>
        </w:rPr>
        <w:t xml:space="preserve">Zitiervorschlag: § 10 LuftPersVDV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https://recht.nulegal.eu/gesetze/LuftPersVDV%202/10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