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LuftPersV — Gültigkeit des Luftfahrerscheins für Flugtechniker</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(1) Der Luftfahrerschein für Flugtechniker auf Hubschraubern wird unbefristet erteilt. Der Luftfahrerschein ist nur gültig in Verbindung mit einem gültigen Tauglichkeitszeugnis nach Anhang IV MED.A.030 Buchstabe f der Verordnung (EU) Nr. 1178/2011.</w:t>
      </w:r>
    </w:p>
    <w:p>
      <w:r>
        <w:t xml:space="preserve">(2) Die Rechte aus einem Luftfahrerschein für Flugtechniker dürfen nur ausgeübt werden, wenn der Inhaber mindestens 10 Stunden als Flugtechniker auf Hubschraubern innerhalb der letzten 24 Monate tätig gewesen ist. Die Voraussetzung nach Satz 1 kann durch eine Befähigungsüberprüfung durch einen dazu berechtigten Prüfer ersetzt werden.</w:t>
      </w:r>
    </w:p>
    <w:p>
      <w:r>
        <w:rPr>
          <w:color w:val="555555"/>
          <w:sz w:val="17"/>
        </w:rPr>
        <w:t xml:space="preserve">Zitiervorschlag: § 65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