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LuftPersV — Prüfung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Bewerber hat in einer theoretischen und praktischen Prüfung nachzuweisen, dass er nach seinem fachlichen Wissen und praktischen Können die an einen Luftsportgeräteführer zu stellenden Anforderungen erfüllt.</w:t>
      </w:r>
    </w:p>
    <w:p>
      <w:r>
        <w:t xml:space="preserve">(2) Die Prüfung erstreckt sich insbesondere auf</w:t>
      </w:r>
    </w:p>
    <w:p>
      <w:pPr>
        <w:ind w:left="420"/>
      </w:pPr>
      <w:r>
        <w:t xml:space="preserve">1. die in § 42 Abs. 3 aufgeführten Sachgebiete,</w:t>
      </w:r>
    </w:p>
    <w:p>
      <w:pPr>
        <w:ind w:left="420"/>
      </w:pPr>
      <w:r>
        <w:t xml:space="preserve">2. die notwendigen Kenntnisse und Fähigkeiten zum Führen und Bedienen der Luftsportgeräteart, für die der Bewerber die Prüfung ablegt,</w:t>
      </w:r>
    </w:p>
    <w:p>
      <w:pPr>
        <w:ind w:left="420"/>
      </w:pPr>
      <w:r>
        <w:t xml:space="preserve">3. das Verhalten bei besonderen Flugzuständen und in Notfällen, wenn dies Bestandteil der Flugausbildung nach § 42 Absatz 4 bis 5a ist.</w:t>
      </w:r>
    </w:p>
    <w:p>
      <w:r>
        <w:rPr>
          <w:color w:val="555555"/>
          <w:sz w:val="17"/>
        </w:rPr>
        <w:t xml:space="preserve">Zitiervorschlag: § 43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