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LuftPersV — Fliegerärztlicher Ausschuss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19.03.2021 (konsolidierte Textfassung, kein amtliches Inkrafttretensdatum)</w:t>
      </w:r>
    </w:p>
    <w:p>
      <w:r>
        <w:t xml:space="preserve">(1) Zur Beratung der medizinischen Sachverständigen des Luftfahrt-Bundesamtes bei Verfahren nach § 21 Absatz 4 Satz 1 wird ein fliegerärztlicher Ausschuss gebildet. Der fliegerärztliche Ausschuss besteht aus einer ungeraden Zahl von mindestens fünf flugmedizinischen Sachverständigen, die vom Luftfahrt-Bundesamt auf der Grundlage ihrer Eignung und Erfahrung berufen werden. Die Mitgliedschaft ist ehrenamtlich.</w:t>
      </w:r>
    </w:p>
    <w:p>
      <w:r>
        <w:t xml:space="preserve">(2) Der fliegerärztliche Ausschuss kann zur Klärung der medizinischen Fachfragen andere flugmedizinische Sachverständige, Fachärzte und Psychologen hinzuziehen.</w:t>
      </w:r>
    </w:p>
    <w:p>
      <w:r>
        <w:t xml:space="preserve">(3) Der Ausschuss wählt einen Vorsitzenden und gibt sich eine Geschäftsordnung, die der Zustimmung des Luftfahrt-Bundesamtes bedarf. Die Geschäftsführung wird in der Geschäftsordnung bestimmt.</w:t>
      </w:r>
    </w:p>
    <w:p>
      <w:r>
        <w:t xml:space="preserve">(4) Dem fliegerärztlichen Ausschuss werden die für die Überprüfung erforderlichen medizinischen Daten durch die medizinischen Sachverständigen des Luftfahrt-Bundesamtes in pseudonymisierter Form übermittelt. Der fliegerärztliche Ausschuss nimmt gegenüber den medizinischen Sachverständigen des Luftfahrt-Bundesamtes schriftlich Stellung. Er kann dabei Empfehlungen aussprechen. Die medizinischen Sachverständigen des Luftfahrt-Bundesamtes sind jedoch an die Empfehlungen des fliegerärztlichen Ausschusses nicht gebunden.</w:t>
      </w:r>
    </w:p>
    <w:p>
      <w:r>
        <w:rPr>
          <w:color w:val="555555"/>
          <w:sz w:val="17"/>
        </w:rPr>
        <w:t xml:space="preserve">Zitiervorschlag: § 34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