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LuftPersV — Form der Ausbildungserlaubnis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Die Ausbildungserlaubnis wird</w:t>
      </w:r>
    </w:p>
    <w:p>
      <w:pPr>
        <w:ind w:left="420"/>
      </w:pPr>
      <w:r>
        <w:t xml:space="preserve">1. für zugelassene Ausbildungsorganisationen in Form eines Zeugnisses nach der Verordnung (EU) Nr. 1178/2011 erteilt,</w:t>
      </w:r>
    </w:p>
    <w:p>
      <w:pPr>
        <w:ind w:left="420"/>
      </w:pPr>
      <w:r>
        <w:t xml:space="preserve">2. für genehmigte Ausbildungseinrichtungen in Form einer Zulassung erteilt,</w:t>
      </w:r>
    </w:p>
    <w:p>
      <w:pPr>
        <w:ind w:left="420"/>
      </w:pPr>
      <w:r>
        <w:t xml:space="preserve">3. für Betriebe für die Ausbildung von technischem Personal nach § 23 Absatz 2 in Form einer Genehmigung erteilt.</w:t>
      </w:r>
    </w:p>
    <w:p>
      <w:r>
        <w:rPr>
          <w:color w:val="555555"/>
          <w:sz w:val="17"/>
        </w:rPr>
        <w:t xml:space="preserve">Zitiervorschlag: § 25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